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8BE" w14:textId="77777777" w:rsidR="00D06B7A" w:rsidRPr="00D06B7A" w:rsidRDefault="00D06B7A" w:rsidP="00D06B7A">
      <w:pPr>
        <w:spacing w:after="0" w:line="240" w:lineRule="auto"/>
        <w:jc w:val="center"/>
        <w:rPr>
          <w:rFonts w:cstheme="minorHAnsi"/>
          <w:b/>
          <w:u w:val="single"/>
        </w:rPr>
      </w:pPr>
      <w:bookmarkStart w:id="0" w:name="_heading=h.gjdgxs" w:colFirst="0" w:colLast="0"/>
      <w:bookmarkEnd w:id="0"/>
      <w:r w:rsidRPr="00D06B7A">
        <w:rPr>
          <w:rFonts w:cstheme="minorHAnsi"/>
          <w:b/>
          <w:u w:val="single"/>
        </w:rPr>
        <w:t>TEMARIO PARA PRUEBA DE CONOCIMIENTOS DEFENSA PENITENCIARIA 202</w:t>
      </w:r>
      <w:r w:rsidR="00B13BC4">
        <w:rPr>
          <w:rFonts w:cstheme="minorHAnsi"/>
          <w:b/>
          <w:u w:val="single"/>
        </w:rPr>
        <w:t>4</w:t>
      </w:r>
    </w:p>
    <w:p w14:paraId="49EB8FD9" w14:textId="77777777" w:rsidR="00D06B7A" w:rsidRPr="00D06B7A" w:rsidRDefault="00D06B7A" w:rsidP="00D06B7A">
      <w:pPr>
        <w:spacing w:after="0" w:line="240" w:lineRule="auto"/>
        <w:rPr>
          <w:rFonts w:cstheme="minorHAnsi"/>
          <w:b/>
        </w:rPr>
      </w:pPr>
    </w:p>
    <w:p w14:paraId="6D6EF4A1" w14:textId="1C8A57B6" w:rsidR="00F76492" w:rsidRPr="00F76492" w:rsidRDefault="00F76492" w:rsidP="00F76492">
      <w:pPr>
        <w:spacing w:before="4" w:line="235" w:lineRule="auto"/>
        <w:ind w:left="20"/>
        <w:jc w:val="both"/>
        <w:rPr>
          <w:rFonts w:cstheme="minorHAnsi"/>
          <w:i/>
        </w:rPr>
      </w:pPr>
      <w:r w:rsidRPr="00F76492">
        <w:rPr>
          <w:rFonts w:cstheme="minorHAnsi"/>
          <w:i/>
        </w:rPr>
        <w:t>Para efectos de la elaboración y corrección de la prueba de conocimientos, se considerará el texto legal vigente 15 días corridos antes de la fecha de rendición de la prueba</w:t>
      </w:r>
    </w:p>
    <w:p w14:paraId="6CFA54F7" w14:textId="4FD65B07" w:rsidR="00D06B7A" w:rsidRPr="00D06B7A" w:rsidRDefault="00D06B7A" w:rsidP="00D06B7A">
      <w:pPr>
        <w:spacing w:before="4" w:line="235" w:lineRule="auto"/>
        <w:ind w:left="20"/>
        <w:jc w:val="both"/>
        <w:rPr>
          <w:rFonts w:cstheme="minorHAnsi"/>
          <w:i/>
        </w:rPr>
      </w:pPr>
      <w:r w:rsidRPr="00D06B7A">
        <w:rPr>
          <w:rFonts w:cstheme="minorHAnsi"/>
          <w:i/>
        </w:rPr>
        <w:t xml:space="preserve">Las preguntas y respuestas de la prueba de conocimientos sólo están sustentadas en este temario y en las lecturas obligatorias que se indican y no en otras. Las lecturas que se individualizan en cada capítulo son obligatorias, salvo aquellas que expresamente tienen el carácter de sugeridas.   </w:t>
      </w:r>
    </w:p>
    <w:p w14:paraId="5A9A7F77" w14:textId="77777777" w:rsidR="00651EDC" w:rsidRPr="00D06B7A" w:rsidRDefault="00654A17" w:rsidP="00F50B1E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D06B7A">
        <w:rPr>
          <w:rFonts w:cstheme="minorHAnsi"/>
          <w:b/>
        </w:rPr>
        <w:t xml:space="preserve">I. </w:t>
      </w:r>
      <w:r w:rsidR="00F50B1E" w:rsidRPr="00D06B7A">
        <w:rPr>
          <w:rFonts w:cstheme="minorHAnsi"/>
          <w:b/>
        </w:rPr>
        <w:t>DERECHO PENAL</w:t>
      </w:r>
    </w:p>
    <w:p w14:paraId="7418DC42" w14:textId="77777777" w:rsidR="00F50B1E" w:rsidRPr="00D06B7A" w:rsidRDefault="00654A17" w:rsidP="00F50B1E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D06B7A">
        <w:rPr>
          <w:rFonts w:cstheme="minorHAnsi"/>
          <w:b/>
          <w:u w:val="single"/>
        </w:rPr>
        <w:t xml:space="preserve">PRIMERO PARTE: </w:t>
      </w:r>
      <w:r w:rsidR="00F50B1E" w:rsidRPr="00D06B7A">
        <w:rPr>
          <w:rFonts w:cstheme="minorHAnsi"/>
          <w:b/>
          <w:u w:val="single"/>
        </w:rPr>
        <w:t>PARTE GENERAL</w:t>
      </w:r>
    </w:p>
    <w:p w14:paraId="78C6BC9F" w14:textId="77777777" w:rsidR="00651EDC" w:rsidRPr="00D06B7A" w:rsidRDefault="005D5048" w:rsidP="00A05725">
      <w:pPr>
        <w:pStyle w:val="Sinespaciado"/>
        <w:numPr>
          <w:ilvl w:val="0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 xml:space="preserve">CONCEPTO, NATURALEZA Y FIN DE LA PENA </w:t>
      </w:r>
    </w:p>
    <w:p w14:paraId="7B3F0849" w14:textId="77777777" w:rsidR="00651EDC" w:rsidRPr="00D06B7A" w:rsidRDefault="005D5048" w:rsidP="00A05725">
      <w:pPr>
        <w:pStyle w:val="Sinespaciado"/>
        <w:numPr>
          <w:ilvl w:val="1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 xml:space="preserve">LAS PRINCIPALES TEORÍAS SOBRE LA NATURALEZA Y FIN DE LA PENA </w:t>
      </w:r>
    </w:p>
    <w:p w14:paraId="3C2DC158" w14:textId="77777777" w:rsidR="005D5048" w:rsidRPr="00D06B7A" w:rsidRDefault="00651EDC" w:rsidP="00A05725">
      <w:pPr>
        <w:pStyle w:val="Sinespaciado"/>
        <w:numPr>
          <w:ilvl w:val="2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>T</w:t>
      </w:r>
      <w:r w:rsidR="005D5048" w:rsidRPr="00D06B7A">
        <w:rPr>
          <w:rFonts w:cstheme="minorHAnsi"/>
        </w:rPr>
        <w:t>eorías absolutas y relativas de la pena</w:t>
      </w:r>
    </w:p>
    <w:p w14:paraId="425F2B4E" w14:textId="77777777" w:rsidR="005D5048" w:rsidRPr="00D06B7A" w:rsidRDefault="005D5048" w:rsidP="00A05725">
      <w:pPr>
        <w:pStyle w:val="Sinespaciado"/>
        <w:numPr>
          <w:ilvl w:val="2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>Las teorías absolutas: la retribución</w:t>
      </w:r>
    </w:p>
    <w:p w14:paraId="580D1D1C" w14:textId="77777777" w:rsidR="005D5048" w:rsidRPr="00D06B7A" w:rsidRDefault="005D5048" w:rsidP="00A05725">
      <w:pPr>
        <w:pStyle w:val="Sinespaciado"/>
        <w:numPr>
          <w:ilvl w:val="2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>Las teorías relativas: la prevención especial</w:t>
      </w:r>
    </w:p>
    <w:p w14:paraId="0A22A9D8" w14:textId="77777777" w:rsidR="00651EDC" w:rsidRPr="00D06B7A" w:rsidRDefault="005D5048" w:rsidP="00A05725">
      <w:pPr>
        <w:pStyle w:val="Sinespaciado"/>
        <w:numPr>
          <w:ilvl w:val="2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>Las teorías relativas: la prevención general</w:t>
      </w:r>
    </w:p>
    <w:p w14:paraId="6EDA81CE" w14:textId="77777777" w:rsidR="00651EDC" w:rsidRPr="00D06B7A" w:rsidRDefault="005D5048" w:rsidP="00A05725">
      <w:pPr>
        <w:pStyle w:val="Sinespaciado"/>
        <w:numPr>
          <w:ilvl w:val="3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 xml:space="preserve">Teoría de la prevención general negativa </w:t>
      </w:r>
    </w:p>
    <w:p w14:paraId="4FB2C0D5" w14:textId="77777777" w:rsidR="00651EDC" w:rsidRPr="00D06B7A" w:rsidRDefault="005D5048" w:rsidP="00A05725">
      <w:pPr>
        <w:pStyle w:val="Sinespaciado"/>
        <w:numPr>
          <w:ilvl w:val="3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 xml:space="preserve">Teoría de la prevención general positiva </w:t>
      </w:r>
    </w:p>
    <w:p w14:paraId="179C951B" w14:textId="77777777" w:rsidR="005D5048" w:rsidRPr="00D06B7A" w:rsidRDefault="005D5048" w:rsidP="00A05725">
      <w:pPr>
        <w:pStyle w:val="Sinespaciado"/>
        <w:numPr>
          <w:ilvl w:val="1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 xml:space="preserve">EL CONCEPTO DE LA PENA </w:t>
      </w:r>
    </w:p>
    <w:p w14:paraId="6D10EB99" w14:textId="77777777" w:rsidR="00651EDC" w:rsidRPr="00D06B7A" w:rsidRDefault="00651EDC" w:rsidP="00651EDC">
      <w:pPr>
        <w:pStyle w:val="Sinespaciado"/>
        <w:ind w:left="792"/>
        <w:jc w:val="both"/>
        <w:rPr>
          <w:rFonts w:cstheme="minorHAnsi"/>
        </w:rPr>
      </w:pPr>
    </w:p>
    <w:p w14:paraId="3D2B2EAA" w14:textId="77777777" w:rsidR="00651EDC" w:rsidRPr="00D06B7A" w:rsidRDefault="00651EDC" w:rsidP="00651EDC">
      <w:pPr>
        <w:pStyle w:val="Sinespaciado"/>
        <w:ind w:left="792"/>
        <w:jc w:val="both"/>
        <w:rPr>
          <w:rFonts w:cstheme="minorHAnsi"/>
        </w:rPr>
      </w:pPr>
    </w:p>
    <w:p w14:paraId="3CAA00C1" w14:textId="77777777" w:rsidR="00DF3E60" w:rsidRPr="00D06B7A" w:rsidRDefault="00DF3E60" w:rsidP="00A05725">
      <w:pPr>
        <w:pStyle w:val="Sinespaciado"/>
        <w:numPr>
          <w:ilvl w:val="0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LOS EFECTOS </w:t>
      </w:r>
      <w:r w:rsidR="00537923" w:rsidRPr="00D06B7A">
        <w:rPr>
          <w:rFonts w:cstheme="minorHAnsi"/>
        </w:rPr>
        <w:t xml:space="preserve">DE LA LEY PENAL EN EL TIEMPO </w:t>
      </w:r>
    </w:p>
    <w:p w14:paraId="60EBD383" w14:textId="77777777" w:rsidR="00DF3E60" w:rsidRPr="00D06B7A" w:rsidRDefault="00DF3E60" w:rsidP="00A05725">
      <w:pPr>
        <w:pStyle w:val="Sinespaciado"/>
        <w:numPr>
          <w:ilvl w:val="1"/>
          <w:numId w:val="2"/>
        </w:numPr>
        <w:rPr>
          <w:rFonts w:cstheme="minorHAnsi"/>
        </w:rPr>
      </w:pPr>
      <w:r w:rsidRPr="00D06B7A">
        <w:rPr>
          <w:rFonts w:cstheme="minorHAnsi"/>
        </w:rPr>
        <w:t>IRRETROACTIV1DAD</w:t>
      </w:r>
      <w:r w:rsidR="00537923" w:rsidRPr="00D06B7A">
        <w:rPr>
          <w:rFonts w:cstheme="minorHAnsi"/>
        </w:rPr>
        <w:t xml:space="preserve"> FUNDAMENTAL DE LA LEY PENAL </w:t>
      </w:r>
    </w:p>
    <w:p w14:paraId="521E3BE7" w14:textId="77777777" w:rsidR="00651EDC" w:rsidRPr="00D06B7A" w:rsidRDefault="00DF3E60" w:rsidP="00A05725">
      <w:pPr>
        <w:pStyle w:val="Sinespaciado"/>
        <w:numPr>
          <w:ilvl w:val="1"/>
          <w:numId w:val="2"/>
        </w:numPr>
        <w:rPr>
          <w:rFonts w:cstheme="minorHAnsi"/>
        </w:rPr>
      </w:pPr>
      <w:r w:rsidRPr="00D06B7A">
        <w:rPr>
          <w:rFonts w:cstheme="minorHAnsi"/>
        </w:rPr>
        <w:t>RETROACT</w:t>
      </w:r>
      <w:r w:rsidR="005B6377" w:rsidRPr="00D06B7A">
        <w:rPr>
          <w:rFonts w:cstheme="minorHAnsi"/>
        </w:rPr>
        <w:t>I</w:t>
      </w:r>
      <w:r w:rsidRPr="00D06B7A">
        <w:rPr>
          <w:rFonts w:cstheme="minorHAnsi"/>
        </w:rPr>
        <w:t>VIDAD D</w:t>
      </w:r>
      <w:r w:rsidR="00537923" w:rsidRPr="00D06B7A">
        <w:rPr>
          <w:rFonts w:cstheme="minorHAnsi"/>
        </w:rPr>
        <w:t xml:space="preserve">E LA LEY PENAL MÁS FAVORABLE </w:t>
      </w:r>
    </w:p>
    <w:p w14:paraId="6CECFBA9" w14:textId="77777777" w:rsidR="00651EDC" w:rsidRPr="00D06B7A" w:rsidRDefault="00DF3E60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>C</w:t>
      </w:r>
      <w:r w:rsidR="00537923" w:rsidRPr="00D06B7A">
        <w:rPr>
          <w:rFonts w:cstheme="minorHAnsi"/>
        </w:rPr>
        <w:t xml:space="preserve">oncepto de ley más favorable </w:t>
      </w:r>
    </w:p>
    <w:p w14:paraId="5A7F6E11" w14:textId="77777777" w:rsidR="00DF3E60" w:rsidRPr="00D06B7A" w:rsidRDefault="00DF3E60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>Promulgación y vige</w:t>
      </w:r>
      <w:r w:rsidR="00537923" w:rsidRPr="00D06B7A">
        <w:rPr>
          <w:rFonts w:cstheme="minorHAnsi"/>
        </w:rPr>
        <w:t xml:space="preserve">ncia de la ley más favorable </w:t>
      </w:r>
    </w:p>
    <w:p w14:paraId="65AE5CC3" w14:textId="77777777" w:rsidR="00651EDC" w:rsidRPr="00D06B7A" w:rsidRDefault="00DF3E60" w:rsidP="00A05725">
      <w:pPr>
        <w:pStyle w:val="Sinespaciado"/>
        <w:numPr>
          <w:ilvl w:val="2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 xml:space="preserve">Extensión temporal </w:t>
      </w:r>
      <w:r w:rsidR="00537923" w:rsidRPr="00D06B7A">
        <w:rPr>
          <w:rFonts w:cstheme="minorHAnsi"/>
        </w:rPr>
        <w:t xml:space="preserve">de la norma sobre aplicación </w:t>
      </w:r>
      <w:r w:rsidR="00DC033A" w:rsidRPr="00D06B7A">
        <w:rPr>
          <w:rFonts w:cstheme="minorHAnsi"/>
        </w:rPr>
        <w:t>retroactiva</w:t>
      </w:r>
      <w:r w:rsidRPr="00D06B7A">
        <w:rPr>
          <w:rFonts w:cstheme="minorHAnsi"/>
        </w:rPr>
        <w:t xml:space="preserve"> de la ley más </w:t>
      </w:r>
      <w:r w:rsidR="00651631" w:rsidRPr="00D06B7A">
        <w:rPr>
          <w:rFonts w:cstheme="minorHAnsi"/>
        </w:rPr>
        <w:t>f</w:t>
      </w:r>
      <w:r w:rsidRPr="00D06B7A">
        <w:rPr>
          <w:rFonts w:cstheme="minorHAnsi"/>
        </w:rPr>
        <w:t>avorable.</w:t>
      </w:r>
    </w:p>
    <w:p w14:paraId="6D2995D4" w14:textId="77777777" w:rsidR="00651EDC" w:rsidRPr="00D06B7A" w:rsidRDefault="00DF3E60" w:rsidP="00A05725">
      <w:pPr>
        <w:pStyle w:val="Sinespaciado"/>
        <w:numPr>
          <w:ilvl w:val="2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>Limitación a los efectos</w:t>
      </w:r>
      <w:r w:rsidR="00537923" w:rsidRPr="00D06B7A">
        <w:rPr>
          <w:rFonts w:cstheme="minorHAnsi"/>
        </w:rPr>
        <w:t xml:space="preserve"> de la norma sobre aplicación </w:t>
      </w:r>
      <w:r w:rsidR="00651631" w:rsidRPr="00D06B7A">
        <w:rPr>
          <w:rFonts w:cstheme="minorHAnsi"/>
        </w:rPr>
        <w:t>r</w:t>
      </w:r>
      <w:r w:rsidR="00DC033A" w:rsidRPr="00D06B7A">
        <w:rPr>
          <w:rFonts w:cstheme="minorHAnsi"/>
        </w:rPr>
        <w:t>etroactiva</w:t>
      </w:r>
      <w:r w:rsidRPr="00D06B7A">
        <w:rPr>
          <w:rFonts w:cstheme="minorHAnsi"/>
        </w:rPr>
        <w:t xml:space="preserve"> de la ley más favorable</w:t>
      </w:r>
    </w:p>
    <w:p w14:paraId="6F65E2EB" w14:textId="77777777" w:rsidR="00651EDC" w:rsidRPr="00D06B7A" w:rsidRDefault="00537923" w:rsidP="00A05725">
      <w:pPr>
        <w:pStyle w:val="Sinespaciado"/>
        <w:numPr>
          <w:ilvl w:val="2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>La ley intermedia</w:t>
      </w:r>
    </w:p>
    <w:p w14:paraId="32BF49C8" w14:textId="77777777" w:rsidR="00651EDC" w:rsidRPr="00D06B7A" w:rsidRDefault="00537923" w:rsidP="00A05725">
      <w:pPr>
        <w:pStyle w:val="Sinespaciado"/>
        <w:numPr>
          <w:ilvl w:val="2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>La ley temporal</w:t>
      </w:r>
    </w:p>
    <w:p w14:paraId="6F7E5399" w14:textId="77777777" w:rsidR="00651EDC" w:rsidRPr="00D06B7A" w:rsidRDefault="00DF3E60" w:rsidP="00A05725">
      <w:pPr>
        <w:pStyle w:val="Sinespaciado"/>
        <w:numPr>
          <w:ilvl w:val="2"/>
          <w:numId w:val="2"/>
        </w:numPr>
        <w:jc w:val="both"/>
        <w:rPr>
          <w:rFonts w:cstheme="minorHAnsi"/>
        </w:rPr>
      </w:pPr>
      <w:r w:rsidRPr="00D06B7A">
        <w:rPr>
          <w:rFonts w:cstheme="minorHAnsi"/>
        </w:rPr>
        <w:t>Carácter obligatorio del efecto retroact</w:t>
      </w:r>
      <w:r w:rsidR="00537923" w:rsidRPr="00D06B7A">
        <w:rPr>
          <w:rFonts w:cstheme="minorHAnsi"/>
        </w:rPr>
        <w:t>ivo de la ley más favorable</w:t>
      </w:r>
    </w:p>
    <w:p w14:paraId="5C59FB88" w14:textId="77777777" w:rsidR="00DF3E60" w:rsidRPr="00D06B7A" w:rsidRDefault="009D35F0">
      <w:pPr>
        <w:pStyle w:val="Sinespaciado"/>
        <w:rPr>
          <w:rFonts w:cstheme="minorHAnsi"/>
        </w:rPr>
      </w:pPr>
      <w:r w:rsidRPr="00D06B7A">
        <w:rPr>
          <w:rFonts w:cstheme="minorHAnsi"/>
        </w:rPr>
        <w:tab/>
      </w:r>
    </w:p>
    <w:p w14:paraId="0313806E" w14:textId="77777777" w:rsidR="00295A32" w:rsidRPr="00D06B7A" w:rsidRDefault="009D35F0" w:rsidP="002A1CA1">
      <w:pPr>
        <w:pStyle w:val="Sinespaciado"/>
        <w:ind w:left="708" w:hanging="708"/>
        <w:jc w:val="both"/>
        <w:rPr>
          <w:rFonts w:cstheme="minorHAnsi"/>
          <w:color w:val="0070C0"/>
        </w:rPr>
      </w:pPr>
      <w:r w:rsidRPr="00D06B7A">
        <w:rPr>
          <w:rFonts w:cstheme="minorHAnsi"/>
        </w:rPr>
        <w:tab/>
      </w:r>
      <w:r w:rsidRPr="00D06B7A">
        <w:rPr>
          <w:rFonts w:cstheme="minorHAnsi"/>
          <w:color w:val="0070C0"/>
        </w:rPr>
        <w:t>Lectura</w:t>
      </w:r>
      <w:r w:rsidR="006A3D7F" w:rsidRPr="00D06B7A">
        <w:rPr>
          <w:rFonts w:cstheme="minorHAnsi"/>
          <w:color w:val="0070C0"/>
        </w:rPr>
        <w:t xml:space="preserve"> obligatoria</w:t>
      </w:r>
      <w:r w:rsidRPr="00D06B7A">
        <w:rPr>
          <w:rFonts w:cstheme="minorHAnsi"/>
          <w:color w:val="0070C0"/>
        </w:rPr>
        <w:t>:</w:t>
      </w:r>
    </w:p>
    <w:p w14:paraId="1E329E48" w14:textId="77777777" w:rsidR="006A3D7F" w:rsidRPr="00D06B7A" w:rsidRDefault="006A3D7F" w:rsidP="002A1CA1">
      <w:pPr>
        <w:pStyle w:val="Sinespaciado"/>
        <w:ind w:left="708" w:hanging="708"/>
        <w:jc w:val="both"/>
        <w:rPr>
          <w:rFonts w:cstheme="minorHAnsi"/>
        </w:rPr>
      </w:pPr>
    </w:p>
    <w:p w14:paraId="16EEEAFB" w14:textId="77777777" w:rsidR="009D35F0" w:rsidRPr="00D06B7A" w:rsidRDefault="00506138" w:rsidP="00295A32">
      <w:pPr>
        <w:pStyle w:val="Sinespaciado"/>
        <w:ind w:left="708"/>
        <w:jc w:val="both"/>
        <w:rPr>
          <w:rStyle w:val="solext4"/>
          <w:rFonts w:cstheme="minorHAnsi"/>
          <w:bCs/>
          <w:iCs/>
        </w:rPr>
      </w:pPr>
      <w:r w:rsidRPr="00D06B7A">
        <w:rPr>
          <w:rFonts w:cstheme="minorHAnsi"/>
          <w:color w:val="0070C0"/>
        </w:rPr>
        <w:t>“Aplicación de la ley penal y procesal penal en el tiempo”; Departamento de Es</w:t>
      </w:r>
      <w:r w:rsidR="00B40444" w:rsidRPr="00D06B7A">
        <w:rPr>
          <w:rFonts w:cstheme="minorHAnsi"/>
          <w:color w:val="0070C0"/>
        </w:rPr>
        <w:t>tudios; Defensoría Nacional; en</w:t>
      </w:r>
    </w:p>
    <w:p w14:paraId="66B959DA" w14:textId="77777777" w:rsidR="00BB494F" w:rsidRPr="00D06B7A" w:rsidRDefault="00BB494F" w:rsidP="00295A32">
      <w:pPr>
        <w:pStyle w:val="Sinespaciado"/>
        <w:ind w:left="708"/>
        <w:jc w:val="both"/>
        <w:rPr>
          <w:rFonts w:cstheme="minorHAnsi"/>
        </w:rPr>
      </w:pPr>
      <w:r w:rsidRPr="00D06B7A">
        <w:rPr>
          <w:rFonts w:cstheme="minorHAnsi"/>
          <w:color w:val="0070C0"/>
        </w:rPr>
        <w:t>*</w:t>
      </w:r>
      <w:hyperlink r:id="rId8" w:history="1">
        <w:r w:rsidRPr="00D06B7A">
          <w:rPr>
            <w:rFonts w:cstheme="minorHAnsi"/>
            <w:color w:val="0000FF"/>
            <w:u w:val="single"/>
          </w:rPr>
          <w:t>https://decisia.lexum.com/dppc/cm/es/212518/1/document.do</w:t>
        </w:r>
      </w:hyperlink>
    </w:p>
    <w:p w14:paraId="6FB8E2A6" w14:textId="77777777" w:rsidR="006F432C" w:rsidRPr="00D06B7A" w:rsidRDefault="006F432C">
      <w:pPr>
        <w:pStyle w:val="Sinespaciado"/>
        <w:rPr>
          <w:rFonts w:cstheme="minorHAnsi"/>
        </w:rPr>
      </w:pPr>
    </w:p>
    <w:p w14:paraId="22DBEE12" w14:textId="77777777" w:rsidR="00651EDC" w:rsidRPr="00D06B7A" w:rsidRDefault="00DF3E60" w:rsidP="00A05725">
      <w:pPr>
        <w:pStyle w:val="Sinespaciado"/>
        <w:numPr>
          <w:ilvl w:val="0"/>
          <w:numId w:val="2"/>
        </w:numPr>
        <w:rPr>
          <w:rFonts w:cstheme="minorHAnsi"/>
        </w:rPr>
      </w:pPr>
      <w:r w:rsidRPr="00D06B7A">
        <w:rPr>
          <w:rFonts w:cstheme="minorHAnsi"/>
        </w:rPr>
        <w:t>NATURALEZA, EFECTOS Y EJECUCIÓN DE LAS PENAS PRIVATIVAS DE LIBE</w:t>
      </w:r>
      <w:r w:rsidR="001A4D8D" w:rsidRPr="00D06B7A">
        <w:rPr>
          <w:rFonts w:cstheme="minorHAnsi"/>
        </w:rPr>
        <w:t xml:space="preserve">RTAD </w:t>
      </w:r>
    </w:p>
    <w:p w14:paraId="6A48F470" w14:textId="77777777" w:rsidR="00DF3E60" w:rsidRPr="00D06B7A" w:rsidRDefault="00DF3E60" w:rsidP="00A05725">
      <w:pPr>
        <w:pStyle w:val="Sinespaciado"/>
        <w:numPr>
          <w:ilvl w:val="1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NATURALEZA Y PROBLEMÁTICA DE LAS </w:t>
      </w:r>
      <w:r w:rsidR="001A4D8D" w:rsidRPr="00D06B7A">
        <w:rPr>
          <w:rFonts w:cstheme="minorHAnsi"/>
        </w:rPr>
        <w:t xml:space="preserve">PENAS PRIVATIVAS DE LIBERTAD </w:t>
      </w:r>
    </w:p>
    <w:p w14:paraId="0BD66CF8" w14:textId="77777777" w:rsidR="00DF3E60" w:rsidRPr="00D06B7A" w:rsidRDefault="00DF3E60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>Las distintas penas privativas</w:t>
      </w:r>
      <w:r w:rsidR="001A4D8D" w:rsidRPr="00D06B7A">
        <w:rPr>
          <w:rFonts w:cstheme="minorHAnsi"/>
        </w:rPr>
        <w:t xml:space="preserve"> de libertad y su naturaleza </w:t>
      </w:r>
    </w:p>
    <w:p w14:paraId="3C1F185F" w14:textId="77777777" w:rsidR="00651EDC" w:rsidRPr="00D06B7A" w:rsidRDefault="00DF3E60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Problemática de las </w:t>
      </w:r>
      <w:r w:rsidR="001A4D8D" w:rsidRPr="00D06B7A">
        <w:rPr>
          <w:rFonts w:cstheme="minorHAnsi"/>
        </w:rPr>
        <w:t>penas privativas de libertad</w:t>
      </w:r>
    </w:p>
    <w:p w14:paraId="0FF6C9C9" w14:textId="77777777" w:rsidR="00DF3E60" w:rsidRPr="00D06B7A" w:rsidRDefault="00DF3E60" w:rsidP="00A05725">
      <w:pPr>
        <w:pStyle w:val="Sinespaciado"/>
        <w:numPr>
          <w:ilvl w:val="1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EFECTOS DE LAS </w:t>
      </w:r>
      <w:r w:rsidR="001A4D8D" w:rsidRPr="00D06B7A">
        <w:rPr>
          <w:rFonts w:cstheme="minorHAnsi"/>
        </w:rPr>
        <w:t xml:space="preserve">PENAS PRIVATIVAS DE LIBERTAD </w:t>
      </w:r>
    </w:p>
    <w:p w14:paraId="09A7CC42" w14:textId="77777777" w:rsidR="003C63C6" w:rsidRPr="00D06B7A" w:rsidRDefault="00227F3C" w:rsidP="003A1279">
      <w:pPr>
        <w:pStyle w:val="Sinespaciado"/>
        <w:rPr>
          <w:rFonts w:cstheme="minorHAnsi"/>
          <w:color w:val="0070C0"/>
        </w:rPr>
      </w:pPr>
      <w:r w:rsidRPr="00D06B7A">
        <w:rPr>
          <w:rFonts w:cstheme="minorHAnsi"/>
        </w:rPr>
        <w:tab/>
      </w:r>
    </w:p>
    <w:p w14:paraId="0553C836" w14:textId="77777777" w:rsidR="006F432C" w:rsidRPr="00D06B7A" w:rsidRDefault="00227F3C" w:rsidP="005165DC">
      <w:pPr>
        <w:pStyle w:val="Sinespaciado"/>
        <w:rPr>
          <w:rFonts w:cstheme="minorHAnsi"/>
        </w:rPr>
      </w:pPr>
      <w:r w:rsidRPr="00D06B7A">
        <w:rPr>
          <w:rFonts w:cstheme="minorHAnsi"/>
        </w:rPr>
        <w:lastRenderedPageBreak/>
        <w:tab/>
      </w:r>
    </w:p>
    <w:p w14:paraId="7A3476FC" w14:textId="77777777" w:rsidR="00651EDC" w:rsidRPr="00D06B7A" w:rsidRDefault="006F7F16" w:rsidP="00A05725">
      <w:pPr>
        <w:pStyle w:val="Sinespaciado"/>
        <w:numPr>
          <w:ilvl w:val="0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LA DETERMINACIÓN DE LA PENA EN LA LEY </w:t>
      </w:r>
    </w:p>
    <w:p w14:paraId="49C5AAAA" w14:textId="77777777" w:rsidR="00651EDC" w:rsidRPr="00D06B7A" w:rsidRDefault="006F7F16" w:rsidP="00A05725">
      <w:pPr>
        <w:pStyle w:val="Sinespaciado"/>
        <w:numPr>
          <w:ilvl w:val="1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GENERALIDADES </w:t>
      </w:r>
    </w:p>
    <w:p w14:paraId="3F31252F" w14:textId="77777777" w:rsidR="00651EDC" w:rsidRPr="00D06B7A" w:rsidRDefault="006F7F16" w:rsidP="00A05725">
      <w:pPr>
        <w:pStyle w:val="Sinespaciado"/>
        <w:numPr>
          <w:ilvl w:val="1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REGLAS GENERALES SOBRE DETERMINACIÓN DE LA PENA </w:t>
      </w:r>
    </w:p>
    <w:p w14:paraId="5B6C455A" w14:textId="77777777" w:rsidR="00651EDC" w:rsidRPr="00D06B7A" w:rsidRDefault="006F7F16" w:rsidP="00A05725">
      <w:pPr>
        <w:pStyle w:val="Sinespaciado"/>
        <w:numPr>
          <w:ilvl w:val="1"/>
          <w:numId w:val="2"/>
        </w:numPr>
        <w:rPr>
          <w:rFonts w:cstheme="minorHAnsi"/>
        </w:rPr>
      </w:pPr>
      <w:r w:rsidRPr="00D06B7A">
        <w:rPr>
          <w:rFonts w:cstheme="minorHAnsi"/>
        </w:rPr>
        <w:t>FACTORES QUE INTERVIENEN EN IA DETERMINACIÓN DE LA PENA Y SU INFLUENCIA EN ELLA</w:t>
      </w:r>
    </w:p>
    <w:p w14:paraId="63AD8042" w14:textId="77777777" w:rsidR="006F7F16" w:rsidRPr="00D06B7A" w:rsidRDefault="006F7F16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La pena señalada por la ley al delito </w:t>
      </w:r>
    </w:p>
    <w:p w14:paraId="121E59C4" w14:textId="77777777" w:rsidR="006F7F16" w:rsidRPr="00D06B7A" w:rsidRDefault="006F7F16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Etapa de desarrollo del delito </w:t>
      </w:r>
    </w:p>
    <w:p w14:paraId="31667C5C" w14:textId="77777777" w:rsidR="006F7F16" w:rsidRPr="00D06B7A" w:rsidRDefault="006F7F16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La clase de intervención en el hecho </w:t>
      </w:r>
    </w:p>
    <w:p w14:paraId="43BDAC30" w14:textId="77777777" w:rsidR="00651EDC" w:rsidRPr="00D06B7A" w:rsidRDefault="006F7F16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Las circunstancias modificatorias de la responsabilidad penal </w:t>
      </w:r>
    </w:p>
    <w:p w14:paraId="5E839450" w14:textId="77777777" w:rsidR="00651EDC" w:rsidRPr="00D06B7A" w:rsidRDefault="006F7F16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Reglas generales </w:t>
      </w:r>
    </w:p>
    <w:p w14:paraId="78DDA9F5" w14:textId="77777777" w:rsidR="00651EDC" w:rsidRPr="00D06B7A" w:rsidRDefault="006F7F16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>Reglas que dependen de la composición del marco penal básico establecido por la ley para el delito</w:t>
      </w:r>
    </w:p>
    <w:p w14:paraId="6ACE2798" w14:textId="77777777" w:rsidR="00651EDC" w:rsidRPr="00D06B7A" w:rsidRDefault="008C21C5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 </w:t>
      </w:r>
      <w:r w:rsidR="006F7F16" w:rsidRPr="00D06B7A">
        <w:rPr>
          <w:rFonts w:cstheme="minorHAnsi"/>
        </w:rPr>
        <w:t xml:space="preserve">Extensión del mal producido por el delito </w:t>
      </w:r>
    </w:p>
    <w:p w14:paraId="01D1DB59" w14:textId="77777777" w:rsidR="008C21C5" w:rsidRPr="00D06B7A" w:rsidRDefault="008C21C5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 Unificación de penas</w:t>
      </w:r>
    </w:p>
    <w:p w14:paraId="6AD892D0" w14:textId="77777777" w:rsidR="008C21C5" w:rsidRPr="00D06B7A" w:rsidRDefault="008C21C5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 Abono de tiem</w:t>
      </w:r>
      <w:r w:rsidR="002D1DA4" w:rsidRPr="00D06B7A">
        <w:rPr>
          <w:rFonts w:cstheme="minorHAnsi"/>
        </w:rPr>
        <w:t>p</w:t>
      </w:r>
      <w:r w:rsidRPr="00D06B7A">
        <w:rPr>
          <w:rFonts w:cstheme="minorHAnsi"/>
        </w:rPr>
        <w:t>o privación de libertad al tiempo efectivo de la condena</w:t>
      </w:r>
    </w:p>
    <w:p w14:paraId="11851939" w14:textId="77777777" w:rsidR="008C21C5" w:rsidRPr="00D06B7A" w:rsidRDefault="006F7F16" w:rsidP="00A05725">
      <w:pPr>
        <w:pStyle w:val="Sinespaciado"/>
        <w:numPr>
          <w:ilvl w:val="2"/>
          <w:numId w:val="2"/>
        </w:numPr>
        <w:rPr>
          <w:rFonts w:cstheme="minorHAnsi"/>
        </w:rPr>
      </w:pPr>
      <w:r w:rsidRPr="00D06B7A">
        <w:rPr>
          <w:rFonts w:cstheme="minorHAnsi"/>
        </w:rPr>
        <w:t>Determinación de la multa</w:t>
      </w:r>
    </w:p>
    <w:p w14:paraId="3A255A3A" w14:textId="77777777" w:rsidR="00651EDC" w:rsidRPr="00D06B7A" w:rsidRDefault="00227F3C" w:rsidP="00D06B7A">
      <w:pPr>
        <w:pStyle w:val="Sinespaciado"/>
        <w:rPr>
          <w:rFonts w:cstheme="minorHAnsi"/>
        </w:rPr>
      </w:pPr>
      <w:r w:rsidRPr="00D06B7A">
        <w:rPr>
          <w:rFonts w:cstheme="minorHAnsi"/>
        </w:rPr>
        <w:tab/>
      </w:r>
    </w:p>
    <w:p w14:paraId="46033797" w14:textId="77777777" w:rsidR="00651EDC" w:rsidRPr="00D06B7A" w:rsidRDefault="00DF3E60" w:rsidP="00A05725">
      <w:pPr>
        <w:pStyle w:val="Sinespaciado"/>
        <w:numPr>
          <w:ilvl w:val="0"/>
          <w:numId w:val="2"/>
        </w:numPr>
        <w:rPr>
          <w:rFonts w:cstheme="minorHAnsi"/>
        </w:rPr>
      </w:pPr>
      <w:r w:rsidRPr="00D06B7A">
        <w:rPr>
          <w:rFonts w:cstheme="minorHAnsi"/>
        </w:rPr>
        <w:t>QUEBRANTAMIENTO DE PENAS Y DELINQ</w:t>
      </w:r>
      <w:r w:rsidR="001A4D8D" w:rsidRPr="00D06B7A">
        <w:rPr>
          <w:rFonts w:cstheme="minorHAnsi"/>
        </w:rPr>
        <w:t xml:space="preserve">UIMIENTO DURANTE LA CONDENA. </w:t>
      </w:r>
    </w:p>
    <w:p w14:paraId="04787181" w14:textId="77777777" w:rsidR="00651EDC" w:rsidRPr="00D06B7A" w:rsidRDefault="001A4D8D" w:rsidP="00A05725">
      <w:pPr>
        <w:pStyle w:val="Sinespaciado"/>
        <w:numPr>
          <w:ilvl w:val="1"/>
          <w:numId w:val="2"/>
        </w:numPr>
        <w:rPr>
          <w:rFonts w:cstheme="minorHAnsi"/>
        </w:rPr>
      </w:pPr>
      <w:r w:rsidRPr="00D06B7A">
        <w:rPr>
          <w:rFonts w:cstheme="minorHAnsi"/>
        </w:rPr>
        <w:t xml:space="preserve">EL QUEBRANTAMIENTO DE PENAS </w:t>
      </w:r>
    </w:p>
    <w:p w14:paraId="1BA70695" w14:textId="77777777" w:rsidR="00651EDC" w:rsidRPr="00D06B7A" w:rsidRDefault="00DF3E60" w:rsidP="00A05725">
      <w:pPr>
        <w:pStyle w:val="Sinespaciado"/>
        <w:numPr>
          <w:ilvl w:val="1"/>
          <w:numId w:val="2"/>
        </w:numPr>
        <w:rPr>
          <w:rFonts w:cstheme="minorHAnsi"/>
        </w:rPr>
      </w:pPr>
      <w:r w:rsidRPr="00D06B7A">
        <w:rPr>
          <w:rFonts w:cstheme="minorHAnsi"/>
        </w:rPr>
        <w:t>DELINQ</w:t>
      </w:r>
      <w:r w:rsidR="001A4D8D" w:rsidRPr="00D06B7A">
        <w:rPr>
          <w:rFonts w:cstheme="minorHAnsi"/>
        </w:rPr>
        <w:t xml:space="preserve">UIMIENTO DURANTE UNA CONDENA </w:t>
      </w:r>
    </w:p>
    <w:p w14:paraId="71B435C0" w14:textId="77777777" w:rsidR="00651EDC" w:rsidRPr="00D06B7A" w:rsidRDefault="00651EDC" w:rsidP="00651EDC">
      <w:pPr>
        <w:pStyle w:val="Sinespaciado"/>
        <w:ind w:left="792"/>
        <w:rPr>
          <w:rFonts w:cstheme="minorHAnsi"/>
        </w:rPr>
      </w:pPr>
    </w:p>
    <w:p w14:paraId="297F0CB9" w14:textId="77777777" w:rsidR="00651EDC" w:rsidRPr="00D06B7A" w:rsidRDefault="00DF3E60" w:rsidP="00A05725">
      <w:pPr>
        <w:pStyle w:val="Sinespaciado"/>
        <w:numPr>
          <w:ilvl w:val="0"/>
          <w:numId w:val="2"/>
        </w:numPr>
        <w:rPr>
          <w:rFonts w:cstheme="minorHAnsi"/>
        </w:rPr>
      </w:pPr>
      <w:r w:rsidRPr="00D06B7A">
        <w:rPr>
          <w:rFonts w:cstheme="minorHAnsi"/>
        </w:rPr>
        <w:t>CAUSAS DE EXTINCIÓN DE LA RESP</w:t>
      </w:r>
      <w:r w:rsidR="001A4D8D" w:rsidRPr="00D06B7A">
        <w:rPr>
          <w:rFonts w:cstheme="minorHAnsi"/>
        </w:rPr>
        <w:t xml:space="preserve">ONSABILIDAD PENAL EN GENERAL </w:t>
      </w:r>
    </w:p>
    <w:p w14:paraId="0A17E65C" w14:textId="77777777" w:rsidR="00DF3E60" w:rsidRPr="00D06B7A" w:rsidRDefault="00DF3E60">
      <w:pPr>
        <w:pStyle w:val="Sinespaciado"/>
        <w:jc w:val="both"/>
        <w:rPr>
          <w:rFonts w:cstheme="minorHAnsi"/>
        </w:rPr>
      </w:pPr>
    </w:p>
    <w:p w14:paraId="51ED0008" w14:textId="77777777" w:rsidR="00B57324" w:rsidRPr="00D06B7A" w:rsidRDefault="00B57324" w:rsidP="00207AE6">
      <w:pPr>
        <w:pStyle w:val="Sinespaciado"/>
        <w:ind w:firstLine="708"/>
        <w:jc w:val="both"/>
        <w:rPr>
          <w:rFonts w:cstheme="minorHAnsi"/>
          <w:bCs/>
          <w:color w:val="0070C0"/>
        </w:rPr>
      </w:pPr>
      <w:r w:rsidRPr="00D06B7A">
        <w:rPr>
          <w:rFonts w:cstheme="minorHAnsi"/>
          <w:bCs/>
          <w:color w:val="0070C0"/>
        </w:rPr>
        <w:t>Lectura</w:t>
      </w:r>
      <w:r w:rsidR="006A3D7F" w:rsidRPr="00D06B7A">
        <w:rPr>
          <w:rFonts w:cstheme="minorHAnsi"/>
          <w:bCs/>
          <w:color w:val="0070C0"/>
        </w:rPr>
        <w:t>s obligatorias</w:t>
      </w:r>
      <w:r w:rsidR="009A3112">
        <w:rPr>
          <w:rFonts w:cstheme="minorHAnsi"/>
          <w:bCs/>
          <w:color w:val="0070C0"/>
        </w:rPr>
        <w:t xml:space="preserve"> (en lo pertinente)</w:t>
      </w:r>
      <w:r w:rsidR="006A3D7F" w:rsidRPr="00D06B7A">
        <w:rPr>
          <w:rFonts w:cstheme="minorHAnsi"/>
          <w:bCs/>
          <w:color w:val="0070C0"/>
        </w:rPr>
        <w:t>:</w:t>
      </w:r>
    </w:p>
    <w:p w14:paraId="0C271DFB" w14:textId="77777777" w:rsidR="006A3D7F" w:rsidRPr="00D06B7A" w:rsidRDefault="006A3D7F" w:rsidP="00207AE6">
      <w:pPr>
        <w:pStyle w:val="Sinespaciado"/>
        <w:ind w:firstLine="708"/>
        <w:jc w:val="both"/>
        <w:rPr>
          <w:rFonts w:cstheme="minorHAnsi"/>
          <w:bCs/>
          <w:color w:val="0070C0"/>
        </w:rPr>
      </w:pPr>
    </w:p>
    <w:p w14:paraId="53B5EF50" w14:textId="77777777" w:rsidR="0047580E" w:rsidRPr="00D06B7A" w:rsidRDefault="0047580E" w:rsidP="00295A32">
      <w:pPr>
        <w:spacing w:after="0" w:line="240" w:lineRule="auto"/>
        <w:ind w:left="708"/>
        <w:jc w:val="both"/>
        <w:rPr>
          <w:rStyle w:val="Hipervnculo"/>
          <w:rFonts w:eastAsia="Calibri" w:cstheme="minorHAnsi"/>
          <w:bCs/>
        </w:rPr>
      </w:pPr>
      <w:r w:rsidRPr="00D06B7A">
        <w:rPr>
          <w:rFonts w:eastAsia="Calibri" w:cstheme="minorHAnsi"/>
          <w:bCs/>
          <w:color w:val="0070C0"/>
        </w:rPr>
        <w:t>Código Penal</w:t>
      </w:r>
      <w:r w:rsidR="00F90680" w:rsidRPr="00D06B7A">
        <w:rPr>
          <w:rFonts w:eastAsia="Calibri" w:cstheme="minorHAnsi"/>
          <w:bCs/>
          <w:color w:val="0070C0"/>
        </w:rPr>
        <w:t xml:space="preserve"> </w:t>
      </w:r>
      <w:hyperlink r:id="rId9" w:history="1">
        <w:r w:rsidR="00B416B4" w:rsidRPr="00D06B7A">
          <w:rPr>
            <w:rStyle w:val="Hipervnculo"/>
            <w:rFonts w:eastAsia="Calibri" w:cstheme="minorHAnsi"/>
            <w:bCs/>
          </w:rPr>
          <w:t>http://bcn.cl/1uvd5</w:t>
        </w:r>
      </w:hyperlink>
    </w:p>
    <w:p w14:paraId="05AAB4B2" w14:textId="77777777" w:rsidR="00BD17D4" w:rsidRPr="00D06B7A" w:rsidRDefault="00BD17D4" w:rsidP="00295A32">
      <w:pPr>
        <w:spacing w:after="0" w:line="240" w:lineRule="auto"/>
        <w:ind w:left="708"/>
        <w:jc w:val="both"/>
        <w:rPr>
          <w:rFonts w:eastAsia="Calibri" w:cstheme="minorHAnsi"/>
          <w:bCs/>
          <w:color w:val="0070C0"/>
        </w:rPr>
      </w:pPr>
    </w:p>
    <w:p w14:paraId="00E2C1F9" w14:textId="77777777" w:rsidR="00BD17D4" w:rsidRPr="00BD17D4" w:rsidRDefault="009A3112" w:rsidP="00BD17D4">
      <w:pPr>
        <w:spacing w:after="0" w:line="240" w:lineRule="auto"/>
        <w:ind w:left="708"/>
        <w:jc w:val="both"/>
        <w:rPr>
          <w:rFonts w:eastAsia="Times New Roman" w:cstheme="minorHAnsi"/>
          <w:bCs/>
          <w:color w:val="0070C0"/>
          <w:lang w:eastAsia="es-CL"/>
        </w:rPr>
      </w:pPr>
      <w:r w:rsidRPr="009A3112">
        <w:rPr>
          <w:rFonts w:eastAsia="Calibri Light" w:cstheme="minorHAnsi"/>
          <w:bCs/>
          <w:color w:val="0070C0"/>
        </w:rPr>
        <w:t xml:space="preserve">MATUS ACUÑA, JEAN </w:t>
      </w:r>
      <w:proofErr w:type="gramStart"/>
      <w:r w:rsidRPr="009A3112">
        <w:rPr>
          <w:rFonts w:eastAsia="Calibri Light" w:cstheme="minorHAnsi"/>
          <w:bCs/>
          <w:color w:val="0070C0"/>
        </w:rPr>
        <w:t>PIERRE ;</w:t>
      </w:r>
      <w:proofErr w:type="gramEnd"/>
      <w:r w:rsidRPr="009A3112">
        <w:rPr>
          <w:rFonts w:eastAsia="Calibri Light" w:cstheme="minorHAnsi"/>
          <w:bCs/>
          <w:color w:val="0070C0"/>
        </w:rPr>
        <w:t xml:space="preserve"> RAMÍREZ GUZMÁN, MARÍA CECILIA. Manual de derecho penal chileno parte general. [libros]. 2da. ed. Valencia, </w:t>
      </w:r>
      <w:proofErr w:type="gramStart"/>
      <w:r w:rsidRPr="009A3112">
        <w:rPr>
          <w:rFonts w:eastAsia="Calibri Light" w:cstheme="minorHAnsi"/>
          <w:bCs/>
          <w:color w:val="0070C0"/>
        </w:rPr>
        <w:t>España :</w:t>
      </w:r>
      <w:proofErr w:type="gramEnd"/>
      <w:r w:rsidRPr="009A3112">
        <w:rPr>
          <w:rFonts w:eastAsia="Calibri Light" w:cstheme="minorHAnsi"/>
          <w:bCs/>
          <w:color w:val="0070C0"/>
        </w:rPr>
        <w:t xml:space="preserve"> Tirant Lo Blanch, 2021. 718</w:t>
      </w:r>
    </w:p>
    <w:p w14:paraId="16380E81" w14:textId="77777777" w:rsidR="00BD17D4" w:rsidRPr="00D06B7A" w:rsidRDefault="00BD17D4" w:rsidP="00295A32">
      <w:pPr>
        <w:spacing w:after="0" w:line="240" w:lineRule="auto"/>
        <w:ind w:left="708"/>
        <w:jc w:val="both"/>
        <w:rPr>
          <w:rFonts w:eastAsia="Calibri" w:cstheme="minorHAnsi"/>
          <w:b/>
          <w:color w:val="0070C0"/>
        </w:rPr>
      </w:pPr>
    </w:p>
    <w:p w14:paraId="7F91224F" w14:textId="77777777" w:rsidR="00B416B4" w:rsidRPr="00D06B7A" w:rsidRDefault="00B416B4" w:rsidP="00295A32">
      <w:pPr>
        <w:spacing w:after="0" w:line="240" w:lineRule="auto"/>
        <w:ind w:left="708"/>
        <w:jc w:val="both"/>
        <w:rPr>
          <w:rFonts w:eastAsia="Calibri" w:cstheme="minorHAnsi"/>
          <w:b/>
          <w:color w:val="0070C0"/>
        </w:rPr>
      </w:pPr>
    </w:p>
    <w:p w14:paraId="7DDE25EC" w14:textId="77777777" w:rsidR="00B42A3A" w:rsidRPr="00D06B7A" w:rsidRDefault="00654A17" w:rsidP="00B42A3A">
      <w:pPr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  <w:b/>
          <w:u w:val="single"/>
        </w:rPr>
        <w:t xml:space="preserve">SEGUNDA PARTE: </w:t>
      </w:r>
      <w:r w:rsidR="00B42A3A" w:rsidRPr="00D06B7A">
        <w:rPr>
          <w:rFonts w:cstheme="minorHAnsi"/>
          <w:b/>
          <w:u w:val="single"/>
        </w:rPr>
        <w:t>PARTE ESPECIAL</w:t>
      </w:r>
    </w:p>
    <w:p w14:paraId="4E61C2A6" w14:textId="77777777" w:rsidR="00B42A3A" w:rsidRPr="00D06B7A" w:rsidRDefault="00B42A3A" w:rsidP="00B42A3A">
      <w:pPr>
        <w:spacing w:after="0" w:line="240" w:lineRule="auto"/>
        <w:jc w:val="both"/>
        <w:rPr>
          <w:rFonts w:cstheme="minorHAnsi"/>
          <w:b/>
        </w:rPr>
      </w:pPr>
    </w:p>
    <w:p w14:paraId="17753426" w14:textId="77777777" w:rsidR="00654A17" w:rsidRPr="00D06B7A" w:rsidRDefault="00B42A3A" w:rsidP="00A057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DELITOS CONTRA LA LIBERTAD AMBULATORIA Y LA SEGURIDAD INDIVIDUAL</w:t>
      </w:r>
    </w:p>
    <w:p w14:paraId="065E411E" w14:textId="77777777" w:rsidR="00654A17" w:rsidRPr="00D06B7A" w:rsidRDefault="00B42A3A" w:rsidP="00A0572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Torturas, apremios ilegítimos y otros tratos crueles, inhumanos o degradantes</w:t>
      </w:r>
    </w:p>
    <w:p w14:paraId="68F4CEEC" w14:textId="77777777" w:rsidR="00654A17" w:rsidRPr="00D06B7A" w:rsidRDefault="00B42A3A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Bien jurídico</w:t>
      </w:r>
    </w:p>
    <w:p w14:paraId="12B32853" w14:textId="77777777" w:rsidR="00654A17" w:rsidRPr="00D06B7A" w:rsidRDefault="00B42A3A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Tipicidad</w:t>
      </w:r>
    </w:p>
    <w:p w14:paraId="7E1EC3E7" w14:textId="77777777" w:rsidR="00654A17" w:rsidRPr="00D06B7A" w:rsidRDefault="00BD14A4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 xml:space="preserve">Aplicar tortura </w:t>
      </w:r>
    </w:p>
    <w:p w14:paraId="7D4E6741" w14:textId="77777777" w:rsidR="00654A17" w:rsidRPr="00D06B7A" w:rsidRDefault="00BD14A4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 xml:space="preserve">Ordenar tortura </w:t>
      </w:r>
    </w:p>
    <w:p w14:paraId="43DC3002" w14:textId="77777777" w:rsidR="00654A17" w:rsidRPr="00D06B7A" w:rsidRDefault="00BD14A4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 xml:space="preserve">Consentir en que se aplique tortura </w:t>
      </w:r>
    </w:p>
    <w:p w14:paraId="712A9F41" w14:textId="77777777" w:rsidR="00654A17" w:rsidRPr="00D06B7A" w:rsidRDefault="00BD14A4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 xml:space="preserve">Omitir impedir la aplicación de tortura </w:t>
      </w:r>
    </w:p>
    <w:p w14:paraId="0B2C7B59" w14:textId="77777777" w:rsidR="00BD14A4" w:rsidRPr="00D06B7A" w:rsidRDefault="00BD14A4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 xml:space="preserve">Concepto de tortura </w:t>
      </w:r>
    </w:p>
    <w:p w14:paraId="4484CD30" w14:textId="77777777" w:rsidR="00654A17" w:rsidRPr="00D06B7A" w:rsidRDefault="00654A17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 xml:space="preserve"> </w:t>
      </w:r>
      <w:r w:rsidR="00B42A3A" w:rsidRPr="00D06B7A">
        <w:rPr>
          <w:rFonts w:cstheme="minorHAnsi"/>
        </w:rPr>
        <w:t>Sujetos</w:t>
      </w:r>
    </w:p>
    <w:p w14:paraId="35C08BB2" w14:textId="77777777" w:rsidR="00654A17" w:rsidRPr="00D06B7A" w:rsidRDefault="001D2F54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Empleado público</w:t>
      </w:r>
    </w:p>
    <w:p w14:paraId="36BBFCAA" w14:textId="77777777" w:rsidR="00654A17" w:rsidRPr="00D06B7A" w:rsidRDefault="001D2F54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P</w:t>
      </w:r>
      <w:r w:rsidR="00BD14A4" w:rsidRPr="00D06B7A">
        <w:rPr>
          <w:rFonts w:cstheme="minorHAnsi"/>
        </w:rPr>
        <w:t xml:space="preserve">articipación del particular </w:t>
      </w:r>
    </w:p>
    <w:p w14:paraId="64D8C6CB" w14:textId="77777777" w:rsidR="00BD14A4" w:rsidRPr="00D06B7A" w:rsidRDefault="00BD14A4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 xml:space="preserve">Comunicabilidad del vínculo </w:t>
      </w:r>
    </w:p>
    <w:p w14:paraId="6B4F4D0F" w14:textId="77777777" w:rsidR="00654A17" w:rsidRPr="00D06B7A" w:rsidRDefault="00B42A3A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Conducta</w:t>
      </w:r>
    </w:p>
    <w:p w14:paraId="5C4C2731" w14:textId="77777777" w:rsidR="00654A17" w:rsidRPr="00D06B7A" w:rsidRDefault="00B42A3A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lastRenderedPageBreak/>
        <w:t>Concepto de tortur</w:t>
      </w:r>
      <w:r w:rsidR="00654A17" w:rsidRPr="00D06B7A">
        <w:rPr>
          <w:rFonts w:cstheme="minorHAnsi"/>
        </w:rPr>
        <w:t>a</w:t>
      </w:r>
    </w:p>
    <w:p w14:paraId="70886E9F" w14:textId="77777777" w:rsidR="00654A17" w:rsidRPr="00D06B7A" w:rsidRDefault="00B42A3A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Concepto de apremios ilegítimos</w:t>
      </w:r>
    </w:p>
    <w:p w14:paraId="3D08B236" w14:textId="77777777" w:rsidR="00654A17" w:rsidRPr="00D06B7A" w:rsidRDefault="00B42A3A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Concepto de tratos crueles, inhumanos o degradantes</w:t>
      </w:r>
    </w:p>
    <w:p w14:paraId="11A9A38D" w14:textId="77777777" w:rsidR="00654A17" w:rsidRPr="00D06B7A" w:rsidRDefault="00B42A3A" w:rsidP="00A05725">
      <w:pPr>
        <w:pStyle w:val="Prrafodelista"/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Exclusiones conceptuales</w:t>
      </w:r>
    </w:p>
    <w:p w14:paraId="33F41B36" w14:textId="77777777" w:rsidR="00654A17" w:rsidRPr="00D06B7A" w:rsidRDefault="00B42A3A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Figuras agravadas</w:t>
      </w:r>
    </w:p>
    <w:p w14:paraId="36C4A8EE" w14:textId="77777777" w:rsidR="00654A17" w:rsidRPr="00D06B7A" w:rsidRDefault="00B42A3A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Culpabilidad</w:t>
      </w:r>
    </w:p>
    <w:p w14:paraId="319182C9" w14:textId="77777777" w:rsidR="00654A17" w:rsidRPr="00D06B7A" w:rsidRDefault="00B42A3A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Autoría y participación</w:t>
      </w:r>
    </w:p>
    <w:p w14:paraId="36532812" w14:textId="77777777" w:rsidR="00654A17" w:rsidRPr="00D06B7A" w:rsidRDefault="00B42A3A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Concursos</w:t>
      </w:r>
    </w:p>
    <w:p w14:paraId="2F350638" w14:textId="77777777" w:rsidR="00654A17" w:rsidRPr="00D06B7A" w:rsidRDefault="00F814D9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 xml:space="preserve">Apremios ilegítimos u otros tratos crueles, inhumanos o degradantes </w:t>
      </w:r>
    </w:p>
    <w:p w14:paraId="203C575B" w14:textId="77777777" w:rsidR="00654A17" w:rsidRPr="00D06B7A" w:rsidRDefault="00F814D9" w:rsidP="00A05725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Vejación injusta</w:t>
      </w:r>
    </w:p>
    <w:p w14:paraId="45EFFCB3" w14:textId="77777777" w:rsidR="00427FEE" w:rsidRPr="00D06B7A" w:rsidRDefault="00427FEE" w:rsidP="00B42A3A">
      <w:pPr>
        <w:spacing w:after="0" w:line="240" w:lineRule="auto"/>
        <w:ind w:left="705"/>
        <w:jc w:val="both"/>
        <w:rPr>
          <w:rFonts w:cstheme="minorHAnsi"/>
          <w:b/>
          <w:color w:val="0070C0"/>
        </w:rPr>
      </w:pPr>
    </w:p>
    <w:p w14:paraId="22BE332D" w14:textId="77777777" w:rsidR="00BD14A4" w:rsidRPr="00D06B7A" w:rsidRDefault="002D1DA4" w:rsidP="00BD14A4">
      <w:pPr>
        <w:spacing w:after="0" w:line="240" w:lineRule="auto"/>
        <w:ind w:left="708"/>
        <w:jc w:val="both"/>
        <w:rPr>
          <w:rFonts w:cstheme="minorHAnsi"/>
          <w:color w:val="0070C0"/>
        </w:rPr>
      </w:pPr>
      <w:r w:rsidRPr="00D06B7A">
        <w:rPr>
          <w:rFonts w:cstheme="minorHAnsi"/>
          <w:color w:val="0070C0"/>
        </w:rPr>
        <w:t>Lecturas obligatorias:</w:t>
      </w:r>
    </w:p>
    <w:p w14:paraId="75BDF825" w14:textId="77777777" w:rsidR="00D06B7A" w:rsidRPr="00D06B7A" w:rsidRDefault="00D06B7A" w:rsidP="00BD14A4">
      <w:pPr>
        <w:spacing w:after="0" w:line="240" w:lineRule="auto"/>
        <w:ind w:left="708"/>
        <w:jc w:val="both"/>
        <w:rPr>
          <w:rFonts w:cstheme="minorHAnsi"/>
          <w:color w:val="0070C0"/>
        </w:rPr>
      </w:pPr>
    </w:p>
    <w:p w14:paraId="13E5A97E" w14:textId="77777777" w:rsidR="002D1DA4" w:rsidRPr="00D06B7A" w:rsidRDefault="002D1DA4" w:rsidP="00BD14A4">
      <w:pPr>
        <w:spacing w:after="0" w:line="240" w:lineRule="auto"/>
        <w:ind w:left="708"/>
        <w:jc w:val="both"/>
        <w:rPr>
          <w:rFonts w:cstheme="minorHAnsi"/>
          <w:color w:val="0070C0"/>
        </w:rPr>
      </w:pPr>
      <w:r w:rsidRPr="00D06B7A">
        <w:rPr>
          <w:rFonts w:cstheme="minorHAnsi"/>
          <w:color w:val="0070C0"/>
        </w:rPr>
        <w:t>Código Penal</w:t>
      </w:r>
    </w:p>
    <w:p w14:paraId="6CA3F899" w14:textId="77777777" w:rsidR="002D1DA4" w:rsidRPr="00D06B7A" w:rsidRDefault="002D1DA4" w:rsidP="00BD14A4">
      <w:pPr>
        <w:spacing w:after="0" w:line="240" w:lineRule="auto"/>
        <w:ind w:left="708"/>
        <w:jc w:val="both"/>
        <w:rPr>
          <w:rFonts w:cstheme="minorHAnsi"/>
          <w:color w:val="FF0000"/>
        </w:rPr>
      </w:pPr>
    </w:p>
    <w:p w14:paraId="6984FDC4" w14:textId="77777777" w:rsidR="00BD14A4" w:rsidRPr="00D06B7A" w:rsidRDefault="00BD14A4" w:rsidP="00886B1A">
      <w:pPr>
        <w:pStyle w:val="Textonotapie"/>
        <w:ind w:left="708"/>
        <w:jc w:val="both"/>
        <w:rPr>
          <w:rStyle w:val="Hipervnculo"/>
          <w:rFonts w:cstheme="minorHAnsi"/>
          <w:sz w:val="22"/>
          <w:szCs w:val="22"/>
        </w:rPr>
      </w:pPr>
      <w:r w:rsidRPr="00D06B7A">
        <w:rPr>
          <w:rFonts w:cstheme="minorHAnsi"/>
          <w:color w:val="0070C0"/>
          <w:sz w:val="22"/>
          <w:szCs w:val="22"/>
        </w:rPr>
        <w:t xml:space="preserve">Minuta sobre el delito de tortura; Departamento de Estudios: Defensoría Nacional; en </w:t>
      </w:r>
      <w:r w:rsidR="00B416B4" w:rsidRPr="00D06B7A">
        <w:rPr>
          <w:rFonts w:cstheme="minorHAnsi"/>
          <w:color w:val="0070C0"/>
          <w:sz w:val="22"/>
          <w:szCs w:val="22"/>
        </w:rPr>
        <w:t>*</w:t>
      </w:r>
      <w:hyperlink r:id="rId10" w:history="1">
        <w:r w:rsidRPr="00D06B7A">
          <w:rPr>
            <w:rStyle w:val="Hipervnculo"/>
            <w:rFonts w:cstheme="minorHAnsi"/>
            <w:color w:val="0070C0"/>
            <w:sz w:val="22"/>
            <w:szCs w:val="22"/>
          </w:rPr>
          <w:t>https</w:t>
        </w:r>
        <w:r w:rsidRPr="00D06B7A">
          <w:rPr>
            <w:rStyle w:val="Hipervnculo"/>
            <w:rFonts w:cstheme="minorHAnsi"/>
            <w:sz w:val="22"/>
            <w:szCs w:val="22"/>
          </w:rPr>
          <w:t>://decisia.lexum.com/dppc/cm/es/317430/1/document.do</w:t>
        </w:r>
      </w:hyperlink>
    </w:p>
    <w:p w14:paraId="2E082F88" w14:textId="77777777" w:rsidR="00B416B4" w:rsidRPr="00D06B7A" w:rsidRDefault="00B416B4" w:rsidP="00886B1A">
      <w:pPr>
        <w:pStyle w:val="Textonotapie"/>
        <w:ind w:left="708"/>
        <w:jc w:val="both"/>
        <w:rPr>
          <w:rFonts w:cstheme="minorHAnsi"/>
          <w:b/>
          <w:sz w:val="22"/>
          <w:szCs w:val="22"/>
        </w:rPr>
      </w:pPr>
    </w:p>
    <w:p w14:paraId="0B143A65" w14:textId="77777777" w:rsidR="00B45F33" w:rsidRPr="00D06B7A" w:rsidRDefault="00B45F33">
      <w:pPr>
        <w:rPr>
          <w:rFonts w:cstheme="minorHAnsi"/>
          <w:b/>
          <w:color w:val="0070C0"/>
        </w:rPr>
      </w:pPr>
    </w:p>
    <w:p w14:paraId="2210DAD5" w14:textId="77777777" w:rsidR="00B45F33" w:rsidRPr="00D06B7A" w:rsidRDefault="00654A17" w:rsidP="00B45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06B7A">
        <w:rPr>
          <w:rFonts w:cstheme="minorHAnsi"/>
          <w:b/>
          <w:bCs/>
        </w:rPr>
        <w:t xml:space="preserve">II. </w:t>
      </w:r>
      <w:r w:rsidR="00B45F33" w:rsidRPr="00D06B7A">
        <w:rPr>
          <w:rFonts w:cstheme="minorHAnsi"/>
          <w:b/>
          <w:bCs/>
        </w:rPr>
        <w:t>DERECHO PROCESAL PENAL</w:t>
      </w:r>
    </w:p>
    <w:p w14:paraId="7BA7E24F" w14:textId="77777777" w:rsidR="00B45F33" w:rsidRPr="00D06B7A" w:rsidRDefault="00B45F33" w:rsidP="00B45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2A1F518" w14:textId="77777777" w:rsidR="00654A17" w:rsidRPr="00D06B7A" w:rsidRDefault="00B45F33" w:rsidP="00A0572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06B7A">
        <w:rPr>
          <w:rFonts w:cstheme="minorHAnsi"/>
          <w:bCs/>
        </w:rPr>
        <w:t>PRINCIPIOS Y GARANTIAS DEL SISTEMA PROCESAL PENAL CHILENO</w:t>
      </w:r>
    </w:p>
    <w:p w14:paraId="4A44986C" w14:textId="77777777" w:rsidR="00654A17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06B7A">
        <w:rPr>
          <w:rFonts w:cstheme="minorHAnsi"/>
        </w:rPr>
        <w:t>Protección de Garantías</w:t>
      </w:r>
    </w:p>
    <w:p w14:paraId="44984711" w14:textId="77777777" w:rsidR="00654A17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06B7A">
        <w:rPr>
          <w:rFonts w:cstheme="minorHAnsi"/>
        </w:rPr>
        <w:t>Mecanismos generales preventivos para la protección de garantías</w:t>
      </w:r>
    </w:p>
    <w:p w14:paraId="20EB3D3B" w14:textId="77777777" w:rsidR="00654A17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06B7A">
        <w:rPr>
          <w:rFonts w:cstheme="minorHAnsi"/>
        </w:rPr>
        <w:t>Cautela de garantías</w:t>
      </w:r>
    </w:p>
    <w:p w14:paraId="7B98C30B" w14:textId="77777777" w:rsidR="00DF3F85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06B7A">
        <w:rPr>
          <w:rFonts w:cstheme="minorHAnsi"/>
        </w:rPr>
        <w:t>Nulidad procesal</w:t>
      </w:r>
    </w:p>
    <w:p w14:paraId="2E7F6932" w14:textId="77777777" w:rsidR="00654A17" w:rsidRPr="00D06B7A" w:rsidRDefault="00654A17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06B7A">
        <w:rPr>
          <w:rFonts w:cstheme="minorHAnsi"/>
        </w:rPr>
        <w:t>Amparo ante Juez de Garantía</w:t>
      </w:r>
    </w:p>
    <w:p w14:paraId="68F361BA" w14:textId="77777777" w:rsidR="00654A17" w:rsidRPr="00D06B7A" w:rsidRDefault="00654A17" w:rsidP="00DF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</w:p>
    <w:p w14:paraId="5BF9101C" w14:textId="77777777" w:rsidR="00654A17" w:rsidRPr="00D06B7A" w:rsidRDefault="00B45F33" w:rsidP="00A0572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LOS TRIBUNALES CON COMPETENCIA EN LO PENAL</w:t>
      </w:r>
    </w:p>
    <w:p w14:paraId="7CEBDF74" w14:textId="77777777" w:rsidR="00654A17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Introducción</w:t>
      </w:r>
    </w:p>
    <w:p w14:paraId="7FE86ACF" w14:textId="77777777" w:rsidR="00654A17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Reglas procesales y orgánicas de los nuevos tribunales con competencia en lo criminal</w:t>
      </w:r>
    </w:p>
    <w:p w14:paraId="12568934" w14:textId="77777777" w:rsidR="00654A17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Los juzgados de garantía</w:t>
      </w:r>
    </w:p>
    <w:p w14:paraId="1CDA4910" w14:textId="77777777" w:rsidR="00654A17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 xml:space="preserve">Conformación </w:t>
      </w:r>
      <w:r w:rsidRPr="00D06B7A">
        <w:rPr>
          <w:rFonts w:cstheme="minorHAnsi"/>
          <w:bCs/>
        </w:rPr>
        <w:t xml:space="preserve">y </w:t>
      </w:r>
      <w:r w:rsidRPr="00D06B7A">
        <w:rPr>
          <w:rFonts w:cstheme="minorHAnsi"/>
        </w:rPr>
        <w:t>funcionamiento</w:t>
      </w:r>
    </w:p>
    <w:p w14:paraId="7D31B4FD" w14:textId="77777777" w:rsidR="00654A17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Competencia</w:t>
      </w:r>
    </w:p>
    <w:p w14:paraId="76F9475E" w14:textId="77777777" w:rsidR="00654A17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Competencia material</w:t>
      </w:r>
    </w:p>
    <w:p w14:paraId="5433CBEC" w14:textId="77777777" w:rsidR="00654A17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Competencia territorial</w:t>
      </w:r>
    </w:p>
    <w:p w14:paraId="6222F06D" w14:textId="77777777" w:rsidR="005B6377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Causales de inhabilitación</w:t>
      </w:r>
    </w:p>
    <w:p w14:paraId="716E81AD" w14:textId="77777777" w:rsidR="00BB2F1A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Los tribunales de juicio oral en lo penal</w:t>
      </w:r>
    </w:p>
    <w:p w14:paraId="3771C242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 xml:space="preserve">Integración </w:t>
      </w:r>
      <w:r w:rsidRPr="00D06B7A">
        <w:rPr>
          <w:rFonts w:cstheme="minorHAnsi"/>
          <w:bCs/>
        </w:rPr>
        <w:t xml:space="preserve">y </w:t>
      </w:r>
      <w:r w:rsidRPr="00D06B7A">
        <w:rPr>
          <w:rFonts w:cstheme="minorHAnsi"/>
        </w:rPr>
        <w:t>funcionamiento</w:t>
      </w:r>
    </w:p>
    <w:p w14:paraId="223633EC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Competencia</w:t>
      </w:r>
    </w:p>
    <w:p w14:paraId="1472A553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Competencia material</w:t>
      </w:r>
    </w:p>
    <w:p w14:paraId="0D3D2AA9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Competencia territorial</w:t>
      </w:r>
    </w:p>
    <w:p w14:paraId="7E9A5023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Cuestiones de incompetencia</w:t>
      </w:r>
    </w:p>
    <w:p w14:paraId="01013825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Posibilidad de desplazamiento del tribunal</w:t>
      </w:r>
    </w:p>
    <w:p w14:paraId="26D3866F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 xml:space="preserve">Causales de inhabilitación </w:t>
      </w:r>
    </w:p>
    <w:p w14:paraId="1BD92380" w14:textId="77777777" w:rsidR="00BB2F1A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Las Cortes de Apelaciones</w:t>
      </w:r>
    </w:p>
    <w:p w14:paraId="743395F0" w14:textId="77777777" w:rsidR="005B6377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La Corte Suprema</w:t>
      </w:r>
    </w:p>
    <w:p w14:paraId="7A0C15BA" w14:textId="77777777" w:rsidR="00BB2F1A" w:rsidRPr="00D06B7A" w:rsidRDefault="00BB2F1A" w:rsidP="00BB2F1A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cstheme="minorHAnsi"/>
        </w:rPr>
      </w:pPr>
    </w:p>
    <w:p w14:paraId="3CAA7AA1" w14:textId="77777777" w:rsidR="00BB2F1A" w:rsidRPr="00D06B7A" w:rsidRDefault="00B45F33" w:rsidP="00A0572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LOS RECURSOS</w:t>
      </w:r>
    </w:p>
    <w:p w14:paraId="732F4847" w14:textId="77777777" w:rsidR="00BB2F1A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RECURSO DE REPOSICIÓN</w:t>
      </w:r>
    </w:p>
    <w:p w14:paraId="77F4CB2B" w14:textId="77777777" w:rsidR="00B45F33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RECURSO DE APELACIÓN</w:t>
      </w:r>
    </w:p>
    <w:p w14:paraId="052328BC" w14:textId="77777777" w:rsidR="00B45F33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LA REVISIÓN DE LAS SENTENCIAS FIRMES</w:t>
      </w:r>
    </w:p>
    <w:p w14:paraId="30DE6E5E" w14:textId="77777777" w:rsidR="00B45F33" w:rsidRPr="00D06B7A" w:rsidRDefault="00B45F33" w:rsidP="00B45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3CDD38" w14:textId="77777777" w:rsidR="00BB2F1A" w:rsidRPr="00D06B7A" w:rsidRDefault="00B45F33" w:rsidP="00A0572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LOS PROCEDIMIENTOS ESPECIALES</w:t>
      </w:r>
    </w:p>
    <w:p w14:paraId="19FF9BB7" w14:textId="77777777" w:rsidR="00BB2F1A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PROCEDIMIENTO PARA LA APLICACIÓN EXCLUSIVA DE MEDIDAS DE SEGURIDAD</w:t>
      </w:r>
    </w:p>
    <w:p w14:paraId="7E05844F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Procedencia de la aplicación de medidas de seguridad</w:t>
      </w:r>
    </w:p>
    <w:p w14:paraId="34B1B9D2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Clases de medidas de seguridad (art. 457 CPP)</w:t>
      </w:r>
    </w:p>
    <w:p w14:paraId="21326F27" w14:textId="77777777" w:rsidR="00BB2F1A" w:rsidRPr="00D06B7A" w:rsidRDefault="00B45F33" w:rsidP="00A0572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6B7A">
        <w:rPr>
          <w:rFonts w:cstheme="minorHAnsi"/>
        </w:rPr>
        <w:t>EJECUCIÓN DE LAS SENTENCIAS CONDENATORIAS Y DE LAS MEDIDAS DE SEGURIDAD</w:t>
      </w:r>
    </w:p>
    <w:p w14:paraId="26DEF80C" w14:textId="77777777" w:rsidR="00BB2F1A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Introducción</w:t>
      </w:r>
    </w:p>
    <w:p w14:paraId="52DEA5C5" w14:textId="77777777" w:rsidR="00BB2F1A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Reglas comunes a la ejecución de penas y medidas de seguridad</w:t>
      </w:r>
    </w:p>
    <w:p w14:paraId="428A665C" w14:textId="77777777" w:rsidR="00BB2F1A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Ejecución de las sentencias condenatorias</w:t>
      </w:r>
    </w:p>
    <w:p w14:paraId="5285B18F" w14:textId="77777777" w:rsidR="00BB2F1A" w:rsidRPr="00D06B7A" w:rsidRDefault="00B45F33" w:rsidP="00A0572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Ejecución de las medidas de seguridad</w:t>
      </w:r>
    </w:p>
    <w:p w14:paraId="6DF9A87E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Lugar de ejecución de las medidas</w:t>
      </w:r>
    </w:p>
    <w:p w14:paraId="1DC1D90B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Formas, condiciones y duración de las medidas de seguridad</w:t>
      </w:r>
    </w:p>
    <w:p w14:paraId="30B04ACC" w14:textId="77777777" w:rsidR="00BB2F1A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Control de la ejecución de las medidas de seguridad</w:t>
      </w:r>
    </w:p>
    <w:p w14:paraId="763238BE" w14:textId="77777777" w:rsidR="00B45F33" w:rsidRPr="00D06B7A" w:rsidRDefault="00B45F33" w:rsidP="00A05725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06B7A">
        <w:rPr>
          <w:rFonts w:cstheme="minorHAnsi"/>
        </w:rPr>
        <w:t>Condenado que cae en enajenación mental</w:t>
      </w:r>
    </w:p>
    <w:p w14:paraId="7FB7B98B" w14:textId="77777777" w:rsidR="00BB2F1A" w:rsidRPr="00D06B7A" w:rsidRDefault="00BB2F1A" w:rsidP="00BB2F1A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cstheme="minorHAnsi"/>
          <w:b/>
        </w:rPr>
      </w:pPr>
    </w:p>
    <w:p w14:paraId="465618AF" w14:textId="77777777" w:rsidR="00B45F33" w:rsidRPr="00D06B7A" w:rsidRDefault="006A3D7F" w:rsidP="00B45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70C0"/>
        </w:rPr>
      </w:pPr>
      <w:r w:rsidRPr="00D06B7A">
        <w:rPr>
          <w:rFonts w:cstheme="minorHAnsi"/>
          <w:bCs/>
          <w:iCs/>
          <w:color w:val="0070C0"/>
        </w:rPr>
        <w:t>Lecturas obligatorias:</w:t>
      </w:r>
    </w:p>
    <w:p w14:paraId="6FFDCFE8" w14:textId="77777777" w:rsidR="00B45F33" w:rsidRPr="00D06B7A" w:rsidRDefault="00B45F33" w:rsidP="00B45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70C0"/>
        </w:rPr>
      </w:pPr>
    </w:p>
    <w:p w14:paraId="771DEB6B" w14:textId="77777777" w:rsidR="00B45F33" w:rsidRPr="00D06B7A" w:rsidRDefault="00B45F33" w:rsidP="00D06B7A">
      <w:pPr>
        <w:pStyle w:val="Prrafodelista"/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theme="minorHAnsi"/>
          <w:bCs/>
          <w:color w:val="0070C0"/>
          <w:lang w:eastAsia="es-CL"/>
        </w:rPr>
      </w:pPr>
      <w:r w:rsidRPr="00D06B7A">
        <w:rPr>
          <w:rFonts w:eastAsia="Calibri" w:cstheme="minorHAnsi"/>
          <w:bCs/>
          <w:color w:val="0070C0"/>
        </w:rPr>
        <w:t xml:space="preserve">“Principios, sujetos procesales, medidas cautelares, etapas de investigación”; Horvitz Lennon, María Inés y López </w:t>
      </w:r>
      <w:proofErr w:type="spellStart"/>
      <w:r w:rsidRPr="00D06B7A">
        <w:rPr>
          <w:rFonts w:eastAsia="Calibri" w:cstheme="minorHAnsi"/>
          <w:bCs/>
          <w:color w:val="0070C0"/>
        </w:rPr>
        <w:t>Masle</w:t>
      </w:r>
      <w:proofErr w:type="spellEnd"/>
      <w:r w:rsidRPr="00D06B7A">
        <w:rPr>
          <w:rFonts w:eastAsia="Calibri" w:cstheme="minorHAnsi"/>
          <w:bCs/>
          <w:color w:val="0070C0"/>
        </w:rPr>
        <w:t>, Julián; Editorial Jurídica de Chile; Primera Edición; 2002</w:t>
      </w:r>
    </w:p>
    <w:p w14:paraId="51DD56B0" w14:textId="77777777" w:rsidR="00D06B7A" w:rsidRDefault="00D06B7A" w:rsidP="00D06B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70C0"/>
        </w:rPr>
      </w:pPr>
    </w:p>
    <w:p w14:paraId="335390A7" w14:textId="77777777" w:rsidR="00B45F33" w:rsidRPr="00D06B7A" w:rsidRDefault="00B45F33" w:rsidP="00D06B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70C0"/>
        </w:rPr>
      </w:pPr>
      <w:r w:rsidRPr="00D06B7A">
        <w:rPr>
          <w:rFonts w:cstheme="minorHAnsi"/>
          <w:bCs/>
          <w:color w:val="0070C0"/>
        </w:rPr>
        <w:t>Código Procesal Penal</w:t>
      </w:r>
      <w:r w:rsidR="00316064" w:rsidRPr="00D06B7A">
        <w:rPr>
          <w:rFonts w:cstheme="minorHAnsi"/>
          <w:bCs/>
          <w:color w:val="0070C0"/>
        </w:rPr>
        <w:t xml:space="preserve"> </w:t>
      </w:r>
      <w:hyperlink r:id="rId11" w:history="1">
        <w:r w:rsidR="00B416B4" w:rsidRPr="00D06B7A">
          <w:rPr>
            <w:rStyle w:val="Hipervnculo"/>
            <w:rFonts w:cstheme="minorHAnsi"/>
            <w:bCs/>
          </w:rPr>
          <w:t>http://bcn.cl/1uvu6</w:t>
        </w:r>
      </w:hyperlink>
    </w:p>
    <w:p w14:paraId="27E13408" w14:textId="77777777" w:rsidR="00BB2F1A" w:rsidRPr="00D06B7A" w:rsidRDefault="00BB2F1A" w:rsidP="00BB2F1A">
      <w:pPr>
        <w:rPr>
          <w:rFonts w:cstheme="minorHAnsi"/>
          <w:b/>
          <w:color w:val="0070C0"/>
        </w:rPr>
      </w:pPr>
    </w:p>
    <w:p w14:paraId="0595D6D3" w14:textId="77777777" w:rsidR="00BB2F1A" w:rsidRPr="00D06B7A" w:rsidRDefault="00BB2F1A" w:rsidP="00BB2F1A">
      <w:pPr>
        <w:rPr>
          <w:rFonts w:cstheme="minorHAnsi"/>
          <w:b/>
        </w:rPr>
      </w:pPr>
      <w:r w:rsidRPr="00D06B7A">
        <w:rPr>
          <w:rFonts w:cstheme="minorHAnsi"/>
          <w:b/>
        </w:rPr>
        <w:t>III.</w:t>
      </w:r>
      <w:r w:rsidRPr="00D06B7A">
        <w:rPr>
          <w:rFonts w:cstheme="minorHAnsi"/>
          <w:b/>
          <w:color w:val="0070C0"/>
        </w:rPr>
        <w:t xml:space="preserve"> </w:t>
      </w:r>
      <w:r w:rsidR="00AC1014" w:rsidRPr="00D06B7A">
        <w:rPr>
          <w:rFonts w:cstheme="minorHAnsi"/>
          <w:b/>
        </w:rPr>
        <w:t>LEYES PENALES ESPECIALES</w:t>
      </w:r>
    </w:p>
    <w:p w14:paraId="605F0DCE" w14:textId="77777777" w:rsidR="00BB2F1A" w:rsidRPr="00D06B7A" w:rsidRDefault="005859A9" w:rsidP="00A05725">
      <w:pPr>
        <w:pStyle w:val="Prrafodelista"/>
        <w:numPr>
          <w:ilvl w:val="0"/>
          <w:numId w:val="5"/>
        </w:numPr>
        <w:rPr>
          <w:rFonts w:cstheme="minorHAnsi"/>
        </w:rPr>
      </w:pPr>
      <w:r w:rsidRPr="00D06B7A">
        <w:rPr>
          <w:rFonts w:cstheme="minorHAnsi"/>
        </w:rPr>
        <w:t>PENAS SUSTITUTIVAS A LAS PENAS PRIVATIVAS DE LIBERTAD</w:t>
      </w:r>
    </w:p>
    <w:p w14:paraId="39A177AC" w14:textId="77777777" w:rsidR="00BB2F1A" w:rsidRPr="00D06B7A" w:rsidRDefault="005859A9" w:rsidP="00A05725">
      <w:pPr>
        <w:pStyle w:val="Prrafodelista"/>
        <w:numPr>
          <w:ilvl w:val="1"/>
          <w:numId w:val="5"/>
        </w:numPr>
        <w:rPr>
          <w:rFonts w:cstheme="minorHAnsi"/>
          <w:b/>
        </w:rPr>
      </w:pPr>
      <w:r w:rsidRPr="00D06B7A">
        <w:rPr>
          <w:rFonts w:cstheme="minorHAnsi"/>
        </w:rPr>
        <w:t xml:space="preserve">La libertad vigilada y la libertad vigilada intensiva </w:t>
      </w:r>
    </w:p>
    <w:p w14:paraId="0278C12D" w14:textId="77777777" w:rsidR="00BB2F1A" w:rsidRPr="00D06B7A" w:rsidRDefault="00BB2F1A" w:rsidP="00A05725">
      <w:pPr>
        <w:pStyle w:val="Prrafodelista"/>
        <w:numPr>
          <w:ilvl w:val="2"/>
          <w:numId w:val="5"/>
        </w:numPr>
        <w:rPr>
          <w:rFonts w:cstheme="minorHAnsi"/>
        </w:rPr>
      </w:pPr>
      <w:r w:rsidRPr="00D06B7A">
        <w:rPr>
          <w:rFonts w:cstheme="minorHAnsi"/>
        </w:rPr>
        <w:t>Concep</w:t>
      </w:r>
      <w:r w:rsidR="005859A9" w:rsidRPr="00D06B7A">
        <w:rPr>
          <w:rFonts w:cstheme="minorHAnsi"/>
        </w:rPr>
        <w:t>to y naturaleza</w:t>
      </w:r>
    </w:p>
    <w:p w14:paraId="6D979DF5" w14:textId="77777777" w:rsidR="00BB2F1A" w:rsidRPr="00D06B7A" w:rsidRDefault="005859A9" w:rsidP="00A05725">
      <w:pPr>
        <w:pStyle w:val="Prrafodelista"/>
        <w:numPr>
          <w:ilvl w:val="2"/>
          <w:numId w:val="5"/>
        </w:numPr>
        <w:rPr>
          <w:rFonts w:cstheme="minorHAnsi"/>
        </w:rPr>
      </w:pPr>
      <w:r w:rsidRPr="00D06B7A">
        <w:rPr>
          <w:rFonts w:cstheme="minorHAnsi"/>
        </w:rPr>
        <w:t xml:space="preserve">Requisitos para obtener la libertad </w:t>
      </w:r>
      <w:r w:rsidR="00BB2F1A" w:rsidRPr="00D06B7A">
        <w:rPr>
          <w:rFonts w:cstheme="minorHAnsi"/>
        </w:rPr>
        <w:t xml:space="preserve">vigilada y la libertad vigilada </w:t>
      </w:r>
      <w:r w:rsidRPr="00D06B7A">
        <w:rPr>
          <w:rFonts w:cstheme="minorHAnsi"/>
        </w:rPr>
        <w:t>intensiva</w:t>
      </w:r>
    </w:p>
    <w:p w14:paraId="6C93AC33" w14:textId="77777777" w:rsidR="00BB2F1A" w:rsidRPr="00D06B7A" w:rsidRDefault="005859A9" w:rsidP="00A05725">
      <w:pPr>
        <w:pStyle w:val="Prrafodelista"/>
        <w:numPr>
          <w:ilvl w:val="2"/>
          <w:numId w:val="5"/>
        </w:numPr>
        <w:rPr>
          <w:rFonts w:cstheme="minorHAnsi"/>
        </w:rPr>
      </w:pPr>
      <w:r w:rsidRPr="00D06B7A">
        <w:rPr>
          <w:rFonts w:cstheme="minorHAnsi"/>
        </w:rPr>
        <w:t>Forma en que se otorga la libertad vigilada y la libertad vigilada intensiva</w:t>
      </w:r>
    </w:p>
    <w:p w14:paraId="78421C88" w14:textId="77777777" w:rsidR="00BB2F1A" w:rsidRPr="00D06B7A" w:rsidRDefault="005859A9" w:rsidP="00A05725">
      <w:pPr>
        <w:pStyle w:val="Prrafodelista"/>
        <w:numPr>
          <w:ilvl w:val="2"/>
          <w:numId w:val="5"/>
        </w:numPr>
        <w:rPr>
          <w:rFonts w:cstheme="minorHAnsi"/>
        </w:rPr>
      </w:pPr>
      <w:r w:rsidRPr="00D06B7A">
        <w:rPr>
          <w:rFonts w:cstheme="minorHAnsi"/>
        </w:rPr>
        <w:t>Efectos de la libertad vigilada y la libertad vigilada intensiva</w:t>
      </w:r>
    </w:p>
    <w:p w14:paraId="1B4D7EED" w14:textId="77777777" w:rsidR="00BB2F1A" w:rsidRPr="00D06B7A" w:rsidRDefault="005859A9" w:rsidP="00A05725">
      <w:pPr>
        <w:pStyle w:val="Prrafodelista"/>
        <w:numPr>
          <w:ilvl w:val="2"/>
          <w:numId w:val="5"/>
        </w:numPr>
        <w:rPr>
          <w:rFonts w:cstheme="minorHAnsi"/>
        </w:rPr>
      </w:pPr>
      <w:r w:rsidRPr="00D06B7A">
        <w:rPr>
          <w:rFonts w:cstheme="minorHAnsi"/>
        </w:rPr>
        <w:t xml:space="preserve">Revocación del beneficio de la libertad vigilada y la libertad vigilada </w:t>
      </w:r>
      <w:r w:rsidR="002473AC" w:rsidRPr="00D06B7A">
        <w:rPr>
          <w:rFonts w:cstheme="minorHAnsi"/>
        </w:rPr>
        <w:tab/>
      </w:r>
      <w:r w:rsidR="002473AC" w:rsidRPr="00D06B7A">
        <w:rPr>
          <w:rFonts w:cstheme="minorHAnsi"/>
        </w:rPr>
        <w:tab/>
      </w:r>
      <w:r w:rsidR="002473AC" w:rsidRPr="00D06B7A">
        <w:rPr>
          <w:rFonts w:cstheme="minorHAnsi"/>
        </w:rPr>
        <w:tab/>
      </w:r>
      <w:r w:rsidRPr="00D06B7A">
        <w:rPr>
          <w:rFonts w:cstheme="minorHAnsi"/>
        </w:rPr>
        <w:t>intensiva</w:t>
      </w:r>
    </w:p>
    <w:p w14:paraId="070B04C5" w14:textId="77777777" w:rsidR="006A3D7F" w:rsidRPr="00D06B7A" w:rsidRDefault="006A3D7F" w:rsidP="00A05725">
      <w:pPr>
        <w:pStyle w:val="Prrafodelista"/>
        <w:numPr>
          <w:ilvl w:val="1"/>
          <w:numId w:val="5"/>
        </w:numPr>
        <w:rPr>
          <w:rFonts w:cstheme="minorHAnsi"/>
        </w:rPr>
      </w:pPr>
      <w:r w:rsidRPr="00D06B7A">
        <w:rPr>
          <w:rFonts w:cstheme="minorHAnsi"/>
        </w:rPr>
        <w:t>Expulsión</w:t>
      </w:r>
    </w:p>
    <w:p w14:paraId="4CC2B5A9" w14:textId="77777777" w:rsidR="00AC1014" w:rsidRPr="00D06B7A" w:rsidRDefault="00AC1014" w:rsidP="00A05725">
      <w:pPr>
        <w:pStyle w:val="Prrafodelista"/>
        <w:numPr>
          <w:ilvl w:val="1"/>
          <w:numId w:val="5"/>
        </w:numPr>
        <w:rPr>
          <w:rFonts w:cstheme="minorHAnsi"/>
        </w:rPr>
      </w:pPr>
      <w:r w:rsidRPr="00D06B7A">
        <w:rPr>
          <w:rFonts w:cstheme="minorHAnsi"/>
        </w:rPr>
        <w:t>La pena mixta</w:t>
      </w:r>
    </w:p>
    <w:p w14:paraId="64BFE1CB" w14:textId="77777777" w:rsidR="00AC1014" w:rsidRPr="00D06B7A" w:rsidRDefault="00AC1014" w:rsidP="00AC1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color w:val="0070C0"/>
        </w:rPr>
      </w:pPr>
      <w:r w:rsidRPr="00D06B7A">
        <w:rPr>
          <w:rFonts w:cstheme="minorHAnsi"/>
          <w:bCs/>
          <w:color w:val="0070C0"/>
        </w:rPr>
        <w:t>Lectura</w:t>
      </w:r>
      <w:r w:rsidR="006A3D7F" w:rsidRPr="00D06B7A">
        <w:rPr>
          <w:rFonts w:cstheme="minorHAnsi"/>
          <w:bCs/>
          <w:color w:val="0070C0"/>
        </w:rPr>
        <w:t xml:space="preserve"> obligatoria</w:t>
      </w:r>
      <w:r w:rsidRPr="00D06B7A">
        <w:rPr>
          <w:rFonts w:cstheme="minorHAnsi"/>
          <w:bCs/>
          <w:color w:val="0070C0"/>
        </w:rPr>
        <w:t xml:space="preserve">: </w:t>
      </w:r>
    </w:p>
    <w:p w14:paraId="30461AF0" w14:textId="77777777" w:rsidR="00AC1014" w:rsidRPr="00D06B7A" w:rsidRDefault="00AC1014" w:rsidP="00AC1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color w:val="0070C0"/>
        </w:rPr>
      </w:pPr>
      <w:r w:rsidRPr="00D06B7A">
        <w:rPr>
          <w:rFonts w:cstheme="minorHAnsi"/>
          <w:bCs/>
          <w:color w:val="0070C0"/>
        </w:rPr>
        <w:t xml:space="preserve">Ley </w:t>
      </w:r>
      <w:proofErr w:type="spellStart"/>
      <w:r w:rsidRPr="00D06B7A">
        <w:rPr>
          <w:rFonts w:cstheme="minorHAnsi"/>
          <w:bCs/>
          <w:color w:val="0070C0"/>
        </w:rPr>
        <w:t>N°</w:t>
      </w:r>
      <w:proofErr w:type="spellEnd"/>
      <w:r w:rsidRPr="00D06B7A">
        <w:rPr>
          <w:rFonts w:cstheme="minorHAnsi"/>
          <w:bCs/>
          <w:color w:val="0070C0"/>
        </w:rPr>
        <w:t xml:space="preserve"> 18.216</w:t>
      </w:r>
    </w:p>
    <w:p w14:paraId="0C843C23" w14:textId="77777777" w:rsidR="00B416B4" w:rsidRPr="00D06B7A" w:rsidRDefault="00B416B4" w:rsidP="00AC1014">
      <w:pPr>
        <w:spacing w:after="0" w:line="240" w:lineRule="auto"/>
        <w:ind w:left="708"/>
        <w:jc w:val="both"/>
        <w:rPr>
          <w:rFonts w:eastAsia="Calibri" w:cstheme="minorHAnsi"/>
          <w:b/>
          <w:color w:val="0070C0"/>
        </w:rPr>
      </w:pPr>
    </w:p>
    <w:p w14:paraId="4803C11D" w14:textId="77777777" w:rsidR="007C139F" w:rsidRPr="00D06B7A" w:rsidRDefault="007C139F" w:rsidP="004D67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144A6E" w14:textId="77777777" w:rsidR="007777ED" w:rsidRPr="00D06B7A" w:rsidRDefault="00583D3F" w:rsidP="00A05725">
      <w:pPr>
        <w:pStyle w:val="Defaul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NORMATIVA RELACIONADA CON LA EJECUCIÓN DE CONDENAS</w:t>
      </w:r>
    </w:p>
    <w:p w14:paraId="4C783015" w14:textId="77777777" w:rsidR="007777ED" w:rsidRPr="00D06B7A" w:rsidRDefault="004867A7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lastRenderedPageBreak/>
        <w:t>Régimen Penitenciario</w:t>
      </w:r>
      <w:r w:rsidR="007777ED"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 xml:space="preserve">. </w:t>
      </w:r>
      <w:r w:rsidR="007204C8"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DECRETO 518 DE 1998, REGLAMENTO DE ESTABLECIMIENTOS PENITENCIARIOS</w:t>
      </w:r>
    </w:p>
    <w:p w14:paraId="39D97277" w14:textId="77777777" w:rsidR="007777ED" w:rsidRPr="00D06B7A" w:rsidRDefault="007204C8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Naturaleza, objetivo y funciones de Gendarmería de Chile</w:t>
      </w:r>
    </w:p>
    <w:p w14:paraId="66091B17" w14:textId="77777777" w:rsidR="007777ED" w:rsidRPr="00D06B7A" w:rsidRDefault="007204C8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Principios orientadores de la actividad penitenciaria</w:t>
      </w:r>
    </w:p>
    <w:p w14:paraId="066135B9" w14:textId="77777777" w:rsidR="007777ED" w:rsidRPr="00D06B7A" w:rsidRDefault="007204C8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Establecimientos penitenciarios</w:t>
      </w:r>
    </w:p>
    <w:p w14:paraId="5A56B10E" w14:textId="77777777" w:rsidR="007777ED" w:rsidRPr="00D06B7A" w:rsidRDefault="007777ED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Régimen penitenciario</w:t>
      </w:r>
    </w:p>
    <w:p w14:paraId="4AD33E6D" w14:textId="77777777" w:rsidR="007777ED" w:rsidRPr="00D06B7A" w:rsidRDefault="007204C8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Derechos y obligaciones de los internos</w:t>
      </w:r>
    </w:p>
    <w:p w14:paraId="250EBB5C" w14:textId="77777777" w:rsidR="007777ED" w:rsidRPr="00D06B7A" w:rsidRDefault="007204C8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Obligaciones de los internos</w:t>
      </w:r>
    </w:p>
    <w:p w14:paraId="41367125" w14:textId="77777777" w:rsidR="007777ED" w:rsidRPr="00D06B7A" w:rsidRDefault="007204C8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Atención médica de los internos</w:t>
      </w:r>
    </w:p>
    <w:p w14:paraId="609F5F2C" w14:textId="77777777" w:rsidR="007777ED" w:rsidRPr="00D06B7A" w:rsidRDefault="007204C8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Las comunicaciones e informaciones</w:t>
      </w:r>
    </w:p>
    <w:p w14:paraId="5D1306CE" w14:textId="77777777" w:rsidR="007777ED" w:rsidRPr="00D06B7A" w:rsidRDefault="007204C8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Las condiciones básicas de vida</w:t>
      </w:r>
    </w:p>
    <w:p w14:paraId="3DF8F549" w14:textId="77777777" w:rsidR="007777ED" w:rsidRPr="00D06B7A" w:rsidRDefault="007204C8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Las encomiendas</w:t>
      </w:r>
    </w:p>
    <w:p w14:paraId="12E6D34E" w14:textId="77777777" w:rsidR="007777ED" w:rsidRPr="00D06B7A" w:rsidRDefault="007204C8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Las visitas</w:t>
      </w:r>
    </w:p>
    <w:p w14:paraId="3C450C63" w14:textId="77777777" w:rsidR="007777ED" w:rsidRPr="00D06B7A" w:rsidRDefault="007204C8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Derecho a efectuar peticiones</w:t>
      </w:r>
    </w:p>
    <w:p w14:paraId="3FF8FC85" w14:textId="77777777" w:rsidR="007777ED" w:rsidRPr="00D06B7A" w:rsidRDefault="007204C8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Derecho a la educación</w:t>
      </w:r>
    </w:p>
    <w:p w14:paraId="4DFC49E4" w14:textId="77777777" w:rsidR="007777ED" w:rsidRPr="00D06B7A" w:rsidRDefault="007204C8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Régimen disciplinario</w:t>
      </w:r>
    </w:p>
    <w:p w14:paraId="62AB85EB" w14:textId="77777777" w:rsidR="007777ED" w:rsidRPr="00D06B7A" w:rsidRDefault="00FB1F8F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Las restricciones de los derechos por razones de seguridad</w:t>
      </w:r>
    </w:p>
    <w:p w14:paraId="693D7D42" w14:textId="77777777" w:rsidR="007777ED" w:rsidRPr="00D06B7A" w:rsidRDefault="00FB1F8F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Las faltas disciplinarias</w:t>
      </w:r>
    </w:p>
    <w:p w14:paraId="76FB3499" w14:textId="77777777" w:rsidR="007777ED" w:rsidRPr="00D06B7A" w:rsidRDefault="00FB1F8F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Las sanciones y procedimientos de aplicación</w:t>
      </w:r>
    </w:p>
    <w:p w14:paraId="1E1DD9CE" w14:textId="77777777" w:rsidR="007777ED" w:rsidRPr="00D06B7A" w:rsidRDefault="00FB1F8F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Las actividades y acciones para la reinserción social</w:t>
      </w:r>
    </w:p>
    <w:p w14:paraId="7A397000" w14:textId="77777777" w:rsidR="007777ED" w:rsidRPr="00D06B7A" w:rsidRDefault="00FB1F8F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Normas generales</w:t>
      </w:r>
    </w:p>
    <w:p w14:paraId="088AAABC" w14:textId="77777777" w:rsidR="007777ED" w:rsidRPr="00D06B7A" w:rsidRDefault="00FB1F8F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Los permisos de salida</w:t>
      </w:r>
    </w:p>
    <w:p w14:paraId="4AC4B627" w14:textId="77777777" w:rsidR="007777ED" w:rsidRPr="00D06B7A" w:rsidRDefault="007777ED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S</w:t>
      </w:r>
      <w:r w:rsidR="004867A7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alida esporádica</w:t>
      </w:r>
    </w:p>
    <w:p w14:paraId="778CD76C" w14:textId="77777777" w:rsidR="007777ED" w:rsidRPr="00D06B7A" w:rsidRDefault="007777ED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S</w:t>
      </w:r>
      <w:r w:rsidR="004867A7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alida dominical</w:t>
      </w:r>
    </w:p>
    <w:p w14:paraId="71314198" w14:textId="77777777" w:rsidR="007777ED" w:rsidRPr="00D06B7A" w:rsidRDefault="007777ED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S</w:t>
      </w:r>
      <w:r w:rsidR="004867A7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alida de fin de semana</w:t>
      </w:r>
    </w:p>
    <w:p w14:paraId="09AE4BB3" w14:textId="77777777" w:rsidR="007777ED" w:rsidRPr="00D06B7A" w:rsidRDefault="007777ED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S</w:t>
      </w:r>
      <w:r w:rsidR="004867A7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alida c</w:t>
      </w: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o</w:t>
      </w:r>
      <w:r w:rsidR="004867A7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ntrolada al medio libre</w:t>
      </w:r>
    </w:p>
    <w:p w14:paraId="7E9ABFA8" w14:textId="77777777" w:rsidR="007777ED" w:rsidRPr="00D06B7A" w:rsidRDefault="007777ED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R</w:t>
      </w:r>
      <w:r w:rsidR="004867A7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equisitos y procedimiento de concesión</w:t>
      </w:r>
    </w:p>
    <w:p w14:paraId="11B781A0" w14:textId="77777777" w:rsidR="007777ED" w:rsidRPr="00D06B7A" w:rsidRDefault="007777ED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F</w:t>
      </w:r>
      <w:r w:rsidR="004867A7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acultades del </w:t>
      </w:r>
      <w:proofErr w:type="gramStart"/>
      <w:r w:rsidR="004867A7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Jefe</w:t>
      </w:r>
      <w:proofErr w:type="gramEnd"/>
      <w:r w:rsidR="004867A7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de Establecimiento </w:t>
      </w:r>
    </w:p>
    <w:p w14:paraId="47F498B0" w14:textId="77777777" w:rsidR="007777ED" w:rsidRPr="00D06B7A" w:rsidRDefault="007777ED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El Consejo Técnico</w:t>
      </w:r>
    </w:p>
    <w:p w14:paraId="0D926F4F" w14:textId="77777777" w:rsidR="007777ED" w:rsidRPr="00D06B7A" w:rsidRDefault="004867A7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Conformación y facultades</w:t>
      </w:r>
    </w:p>
    <w:p w14:paraId="45C4D53C" w14:textId="77777777" w:rsidR="007777ED" w:rsidRPr="00D06B7A" w:rsidRDefault="007777ED" w:rsidP="007777ED">
      <w:pPr>
        <w:pStyle w:val="Default"/>
        <w:ind w:left="122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</w:p>
    <w:p w14:paraId="2B3526BB" w14:textId="77777777" w:rsidR="007777ED" w:rsidRPr="00D06B7A" w:rsidRDefault="00FB1F8F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BENEFICIOS INTRAPENITENCIARIOS</w:t>
      </w:r>
    </w:p>
    <w:p w14:paraId="311B95CC" w14:textId="77777777" w:rsidR="007777ED" w:rsidRPr="00D06B7A" w:rsidRDefault="00FB1F8F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 xml:space="preserve">Decreto Ley 321 de 1925, que establece la libertad condicional para los penados y Decreto </w:t>
      </w:r>
      <w:r w:rsidR="00947580"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Supremo 338</w:t>
      </w: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 xml:space="preserve"> de </w:t>
      </w:r>
      <w:r w:rsidR="00351E04"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20</w:t>
      </w: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19, Reglamento de la Ley de Libertad Condicional</w:t>
      </w:r>
    </w:p>
    <w:p w14:paraId="0A4E7FFD" w14:textId="77777777" w:rsidR="007777ED" w:rsidRPr="00D06B7A" w:rsidRDefault="00FB1F8F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Concepto y fundamento de la libertad condicional</w:t>
      </w:r>
    </w:p>
    <w:p w14:paraId="0090CE54" w14:textId="77777777" w:rsidR="007777ED" w:rsidRPr="00D06B7A" w:rsidRDefault="006A52AE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Requisitos para obtener la libertad condicional</w:t>
      </w:r>
    </w:p>
    <w:p w14:paraId="4E480F95" w14:textId="77777777" w:rsidR="007777ED" w:rsidRPr="00D06B7A" w:rsidRDefault="006A52AE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Forma de otorgar la libertad condicional</w:t>
      </w:r>
    </w:p>
    <w:p w14:paraId="3D8AA145" w14:textId="77777777" w:rsidR="007777ED" w:rsidRPr="00D06B7A" w:rsidRDefault="006A52AE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Condiciones impuestas a los libertos: consecuencias de su cumplimiento e incumplimiento</w:t>
      </w:r>
    </w:p>
    <w:p w14:paraId="0A59A6B7" w14:textId="77777777" w:rsidR="007777ED" w:rsidRPr="00D06B7A" w:rsidRDefault="00351E04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Medio de control del liberto condicional</w:t>
      </w:r>
    </w:p>
    <w:p w14:paraId="2C5D7B5F" w14:textId="77777777" w:rsidR="007777ED" w:rsidRPr="00D06B7A" w:rsidRDefault="00E97DBA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Tribunal de Conducta</w:t>
      </w:r>
    </w:p>
    <w:p w14:paraId="1952AA87" w14:textId="77777777" w:rsidR="007777ED" w:rsidRPr="00D06B7A" w:rsidRDefault="006A52AE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Ley 19.856, que crea sistema de reinserción social de los condenados sobre la base de la observación de la buena conducta y Decreto 685 de 2003, Reglamento de la Ley 19.856</w:t>
      </w:r>
    </w:p>
    <w:p w14:paraId="1364CDAB" w14:textId="77777777" w:rsidR="007777ED" w:rsidRPr="00D06B7A" w:rsidRDefault="006A52AE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Concepto, objetivo y contenido del beneficio de reducción de condena</w:t>
      </w:r>
    </w:p>
    <w:p w14:paraId="1D32DDAF" w14:textId="77777777" w:rsidR="007777ED" w:rsidRPr="00D06B7A" w:rsidRDefault="006A52AE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Momento en que se hace efectiva la reducción de condena</w:t>
      </w:r>
    </w:p>
    <w:p w14:paraId="436F3DC5" w14:textId="77777777" w:rsidR="007777ED" w:rsidRPr="00D06B7A" w:rsidRDefault="006A52AE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Concepto y efectos del comportamiento </w:t>
      </w:r>
      <w:r w:rsidR="00AF5702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sobresaliente, criterios</w:t>
      </w: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de evaluación, alcances y períodos evaluados</w:t>
      </w:r>
    </w:p>
    <w:p w14:paraId="1DA17514" w14:textId="77777777" w:rsidR="007777ED" w:rsidRPr="00D06B7A" w:rsidRDefault="006A52AE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lastRenderedPageBreak/>
        <w:t>Caducidad del beneficio por cesación de comportamiento sobresaliente</w:t>
      </w:r>
    </w:p>
    <w:p w14:paraId="561530D1" w14:textId="77777777" w:rsidR="007777ED" w:rsidRPr="00D06B7A" w:rsidRDefault="006A52AE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Competencia y procedimiento</w:t>
      </w:r>
    </w:p>
    <w:p w14:paraId="05FEB6BE" w14:textId="77777777" w:rsidR="007777ED" w:rsidRPr="00D06B7A" w:rsidRDefault="006A52AE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Beneficio para condenados en libertad condicional y reclusión nocturna</w:t>
      </w:r>
    </w:p>
    <w:p w14:paraId="17B55152" w14:textId="77777777" w:rsidR="007777ED" w:rsidRPr="00D06B7A" w:rsidRDefault="00CC5110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Límites a la aplicación de los beneficios</w:t>
      </w:r>
    </w:p>
    <w:p w14:paraId="21FD7668" w14:textId="77777777" w:rsidR="007777ED" w:rsidRPr="00D06B7A" w:rsidRDefault="00CC5110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Circunstancia agravante especial de la Ley 19.856</w:t>
      </w:r>
    </w:p>
    <w:p w14:paraId="13B42F6D" w14:textId="77777777" w:rsidR="007777ED" w:rsidRPr="00D06B7A" w:rsidRDefault="00CC5110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Ley 18.050, que fija normas generales para conceder indultos particulares y Decreto 1.542 de 1982, Reglamento sobre indultos particulares</w:t>
      </w:r>
    </w:p>
    <w:p w14:paraId="028C328E" w14:textId="77777777" w:rsidR="007777ED" w:rsidRPr="00D06B7A" w:rsidRDefault="00CC5110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Procedencia del indulto y causales de denegación</w:t>
      </w:r>
    </w:p>
    <w:p w14:paraId="577C2FC6" w14:textId="77777777" w:rsidR="007777ED" w:rsidRPr="00D06B7A" w:rsidRDefault="00CC5110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Efectos del indulto</w:t>
      </w:r>
    </w:p>
    <w:p w14:paraId="5241B5FE" w14:textId="77777777" w:rsidR="007777ED" w:rsidRPr="00D06B7A" w:rsidRDefault="00CC5110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Procedimiento</w:t>
      </w:r>
    </w:p>
    <w:p w14:paraId="3DEFB3CE" w14:textId="77777777" w:rsidR="007777ED" w:rsidRPr="00D06B7A" w:rsidRDefault="00CC5110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 xml:space="preserve">DECRETO SUPREMO 943 DE 2011, </w:t>
      </w:r>
      <w:r w:rsidR="00947580"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REGLAMENTO QUE</w:t>
      </w: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 xml:space="preserve"> </w:t>
      </w:r>
      <w:r w:rsidR="00947580"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ESTABLECE UN ESTATUTO</w:t>
      </w: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 xml:space="preserve"> </w:t>
      </w:r>
      <w:r w:rsidR="00947580"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LABORAL Y</w:t>
      </w: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 xml:space="preserve"> DE FORMACIÓN PARA EL TRABAJO PENITENCIARIO</w:t>
      </w:r>
    </w:p>
    <w:p w14:paraId="2FD1BA35" w14:textId="77777777" w:rsidR="007777ED" w:rsidRPr="00D06B7A" w:rsidRDefault="00CC5110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Principios que informan la actividad laboral penitenciaria y de formación para el trabajo</w:t>
      </w:r>
    </w:p>
    <w:p w14:paraId="1BE14AF6" w14:textId="77777777" w:rsidR="007777ED" w:rsidRPr="00D06B7A" w:rsidRDefault="00351E04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Los Centros de Educación y Trabajo</w:t>
      </w:r>
    </w:p>
    <w:p w14:paraId="2D0592B0" w14:textId="77777777" w:rsidR="007777ED" w:rsidRPr="00D06B7A" w:rsidRDefault="00CC5110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Personas que pueden desarrollar actividades productivas</w:t>
      </w:r>
    </w:p>
    <w:p w14:paraId="49D9432D" w14:textId="77777777" w:rsidR="00351E04" w:rsidRPr="00D06B7A" w:rsidRDefault="00351E04" w:rsidP="00A05725">
      <w:pPr>
        <w:pStyle w:val="Default"/>
        <w:numPr>
          <w:ilvl w:val="3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Requisitos y procedimiento de ingreso a los CET</w:t>
      </w:r>
    </w:p>
    <w:p w14:paraId="2EF2FC00" w14:textId="77777777" w:rsidR="00CC5110" w:rsidRPr="00D06B7A" w:rsidRDefault="00CC5110" w:rsidP="004D6762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ABA5FFF" w14:textId="77777777" w:rsidR="000122D8" w:rsidRPr="00D06B7A" w:rsidRDefault="000122D8" w:rsidP="004D6762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B0184DE" w14:textId="77777777" w:rsidR="000122D8" w:rsidRPr="00D06B7A" w:rsidRDefault="000122D8" w:rsidP="004D6762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Lectura</w:t>
      </w:r>
      <w:r w:rsidR="006A3D7F"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obligatoria</w:t>
      </w: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: </w:t>
      </w:r>
    </w:p>
    <w:p w14:paraId="2452FA36" w14:textId="77777777" w:rsidR="009B2D40" w:rsidRPr="00D06B7A" w:rsidRDefault="009B2D40" w:rsidP="004D6762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p w14:paraId="1E55C0FC" w14:textId="77777777" w:rsidR="000122D8" w:rsidRPr="00D06B7A" w:rsidRDefault="000122D8" w:rsidP="004D6762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Normativa enunciada</w:t>
      </w:r>
    </w:p>
    <w:p w14:paraId="5AD95571" w14:textId="77777777" w:rsidR="00F504B0" w:rsidRPr="00D06B7A" w:rsidRDefault="00F504B0" w:rsidP="004D6762">
      <w:pPr>
        <w:pStyle w:val="Default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</w:p>
    <w:p w14:paraId="5EAFBE58" w14:textId="77777777" w:rsidR="007777ED" w:rsidRPr="00D06B7A" w:rsidRDefault="00F504B0" w:rsidP="00A05725">
      <w:pPr>
        <w:pStyle w:val="Defaul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NORMATIVA SOBRE ELIMINACIÓN DE ANTECEDENTES</w:t>
      </w:r>
    </w:p>
    <w:p w14:paraId="17261E32" w14:textId="77777777" w:rsidR="007777ED" w:rsidRPr="00D06B7A" w:rsidRDefault="00F504B0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SISTEMA DEL DECRETO LEY 409 DE 1932, SOBRE REGENERACIÓN Y REINTEGRACIÓN DEL PENADO A LA SOCIEDAD</w:t>
      </w:r>
    </w:p>
    <w:p w14:paraId="2C61310B" w14:textId="77777777" w:rsidR="00F504B0" w:rsidRPr="00D06B7A" w:rsidRDefault="00F504B0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SISTEMA DEL DECRETO SUPREMO 64 DE 1960, REGLAMENTA LA ELIMINACIÓN DE PRONTUARIOS PENALES, DE ANOTACIONES, Y EL OTORGAMIENTO DE CERTIFICADOS DE ANTECEDENTES</w:t>
      </w:r>
    </w:p>
    <w:p w14:paraId="27A33469" w14:textId="77777777" w:rsidR="00F504B0" w:rsidRPr="00D06B7A" w:rsidRDefault="00F504B0" w:rsidP="00F504B0">
      <w:pPr>
        <w:pStyle w:val="Default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</w:p>
    <w:p w14:paraId="3B1E6993" w14:textId="77777777" w:rsidR="000122D8" w:rsidRPr="00D06B7A" w:rsidRDefault="000122D8" w:rsidP="00F504B0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Lecturas</w:t>
      </w:r>
      <w:r w:rsidR="006A3D7F"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obligatorias</w:t>
      </w: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:</w:t>
      </w:r>
    </w:p>
    <w:p w14:paraId="18C5068B" w14:textId="77777777" w:rsidR="009B2D40" w:rsidRPr="00D06B7A" w:rsidRDefault="009B2D40" w:rsidP="00F504B0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p w14:paraId="5998C9AD" w14:textId="77777777" w:rsidR="000122D8" w:rsidRPr="00D06B7A" w:rsidRDefault="000122D8" w:rsidP="00F504B0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Decreto ley 409 de 1932, sobre regeneración y reintegración del penado a la sociedad</w:t>
      </w:r>
      <w:r w:rsidR="00947580"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. </w:t>
      </w:r>
      <w:hyperlink r:id="rId12" w:history="1">
        <w:r w:rsidR="008B3DDD" w:rsidRPr="00D06B7A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http://bcn.cl/1vbpm</w:t>
        </w:r>
      </w:hyperlink>
    </w:p>
    <w:p w14:paraId="557DE11D" w14:textId="77777777" w:rsidR="008B3DDD" w:rsidRPr="00D06B7A" w:rsidRDefault="008B3DDD" w:rsidP="00F504B0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p w14:paraId="59320B9F" w14:textId="77777777" w:rsidR="00F504B0" w:rsidRPr="00D06B7A" w:rsidRDefault="000122D8" w:rsidP="00F504B0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Decreto Supremo 64 de 1960, reglamenta la eliminación de prontuarios penales, de anotaciones, y el otorgamiento de certificados de antecedentes.</w:t>
      </w:r>
      <w:r w:rsidR="00947580"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hyperlink r:id="rId13" w:history="1">
        <w:r w:rsidR="008B3DDD" w:rsidRPr="00D06B7A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http://bcn.cl/1wrgj</w:t>
        </w:r>
      </w:hyperlink>
    </w:p>
    <w:p w14:paraId="6FF4B6CA" w14:textId="77777777" w:rsidR="00F504B0" w:rsidRPr="00D06B7A" w:rsidRDefault="00F504B0" w:rsidP="00F504B0">
      <w:pPr>
        <w:pStyle w:val="Default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</w:p>
    <w:p w14:paraId="1A155008" w14:textId="77777777" w:rsidR="00F504B0" w:rsidRPr="00D06B7A" w:rsidRDefault="00F504B0" w:rsidP="00F504B0">
      <w:pPr>
        <w:pStyle w:val="Default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</w:p>
    <w:p w14:paraId="3EAC0511" w14:textId="77777777" w:rsidR="007777ED" w:rsidRPr="00D06B7A" w:rsidRDefault="00F504B0" w:rsidP="00A05725">
      <w:pPr>
        <w:pStyle w:val="Defaul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LEY 19880 ESTABLECE BASES DE LOS PROCEDIMIENTOS ADMINISTRATIVOS QUE RIGEN LOS ACTOS DE LOS ÓRGANOS DE LA ADMINISTRACIÓN DEL ESTADO</w:t>
      </w:r>
    </w:p>
    <w:p w14:paraId="684B45EC" w14:textId="77777777" w:rsidR="007777ED" w:rsidRPr="00D06B7A" w:rsidRDefault="00F504B0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Disposiciones Generales</w:t>
      </w:r>
    </w:p>
    <w:p w14:paraId="2AC66C64" w14:textId="77777777" w:rsidR="007777ED" w:rsidRPr="00D06B7A" w:rsidRDefault="00EC0114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Ámbito de aplicación</w:t>
      </w:r>
    </w:p>
    <w:p w14:paraId="19390342" w14:textId="77777777" w:rsidR="007777ED" w:rsidRPr="00D06B7A" w:rsidRDefault="007777ED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Concep</w:t>
      </w:r>
      <w:r w:rsidR="00EC0114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to de Acto administrativo</w:t>
      </w:r>
    </w:p>
    <w:p w14:paraId="3B3EC708" w14:textId="77777777" w:rsidR="007777ED" w:rsidRPr="00D06B7A" w:rsidRDefault="00EC0114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Princi</w:t>
      </w:r>
      <w:r w:rsidR="00351E04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p</w:t>
      </w: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ios del procedimiento</w:t>
      </w:r>
    </w:p>
    <w:p w14:paraId="72663F64" w14:textId="77777777" w:rsidR="007777ED" w:rsidRPr="00D06B7A" w:rsidRDefault="00EC0114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Derechos de las personas en sus relaciones con la administración</w:t>
      </w:r>
    </w:p>
    <w:p w14:paraId="579AD617" w14:textId="77777777" w:rsidR="007777ED" w:rsidRPr="00D06B7A" w:rsidRDefault="00EC0114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El Procedimiento Administrativo</w:t>
      </w:r>
    </w:p>
    <w:p w14:paraId="6A140672" w14:textId="77777777" w:rsidR="007777ED" w:rsidRPr="00D06B7A" w:rsidRDefault="00EC0114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Normas básicas</w:t>
      </w:r>
    </w:p>
    <w:p w14:paraId="1D48384E" w14:textId="77777777" w:rsidR="007777ED" w:rsidRPr="00D06B7A" w:rsidRDefault="00EC0114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lastRenderedPageBreak/>
        <w:t>Capacidad para actuar</w:t>
      </w:r>
    </w:p>
    <w:p w14:paraId="76A4C998" w14:textId="77777777" w:rsidR="007777ED" w:rsidRPr="00D06B7A" w:rsidRDefault="007777ED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A</w:t>
      </w:r>
      <w:r w:rsidR="00EC0114"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poderados</w:t>
      </w:r>
    </w:p>
    <w:p w14:paraId="2AD6D471" w14:textId="77777777" w:rsidR="007777ED" w:rsidRPr="00D06B7A" w:rsidRDefault="00EC0114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Normas sobre plazos</w:t>
      </w:r>
    </w:p>
    <w:p w14:paraId="0EA0AF39" w14:textId="77777777" w:rsidR="007777ED" w:rsidRPr="00D06B7A" w:rsidRDefault="00EC0114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Iniciación del procedimiento</w:t>
      </w:r>
    </w:p>
    <w:p w14:paraId="456ECBB7" w14:textId="77777777" w:rsidR="007777ED" w:rsidRPr="00D06B7A" w:rsidRDefault="00EC0114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Instrucción del procedimiento</w:t>
      </w:r>
    </w:p>
    <w:p w14:paraId="4689F330" w14:textId="77777777" w:rsidR="007777ED" w:rsidRPr="00D06B7A" w:rsidRDefault="00EC0114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Finalización del procedimiento</w:t>
      </w:r>
    </w:p>
    <w:p w14:paraId="35434BC2" w14:textId="77777777" w:rsidR="007777ED" w:rsidRPr="00D06B7A" w:rsidRDefault="00EC0114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Publicidad y ejecutividad de los actos administrativos</w:t>
      </w:r>
    </w:p>
    <w:p w14:paraId="71BE2AB7" w14:textId="77777777" w:rsidR="007777ED" w:rsidRPr="00D06B7A" w:rsidRDefault="00B062E5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Notificación</w:t>
      </w:r>
    </w:p>
    <w:p w14:paraId="27799522" w14:textId="77777777" w:rsidR="007777ED" w:rsidRPr="00D06B7A" w:rsidRDefault="00B062E5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Publicación</w:t>
      </w:r>
    </w:p>
    <w:p w14:paraId="7E5B0D7E" w14:textId="77777777" w:rsidR="007777ED" w:rsidRPr="00D06B7A" w:rsidRDefault="00B062E5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Ejecución</w:t>
      </w:r>
    </w:p>
    <w:p w14:paraId="06219A4E" w14:textId="77777777" w:rsidR="007777ED" w:rsidRPr="00D06B7A" w:rsidRDefault="00B062E5" w:rsidP="00A05725">
      <w:pPr>
        <w:pStyle w:val="Default"/>
        <w:numPr>
          <w:ilvl w:val="1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bCs/>
          <w:sz w:val="22"/>
          <w:szCs w:val="22"/>
          <w:lang w:eastAsia="es-CL"/>
        </w:rPr>
        <w:t>Revisión de los actos administrativos</w:t>
      </w:r>
    </w:p>
    <w:p w14:paraId="52295BCE" w14:textId="77777777" w:rsidR="007777ED" w:rsidRPr="00D06B7A" w:rsidRDefault="00B062E5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Principios generales</w:t>
      </w:r>
    </w:p>
    <w:p w14:paraId="17B3D3E4" w14:textId="77777777" w:rsidR="007777ED" w:rsidRPr="00D06B7A" w:rsidRDefault="00B062E5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De los recursos de reposición y jerárquico</w:t>
      </w:r>
    </w:p>
    <w:p w14:paraId="68D49470" w14:textId="77777777" w:rsidR="007777ED" w:rsidRPr="00D06B7A" w:rsidRDefault="00B062E5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Del recurso extraordinario de revisión</w:t>
      </w:r>
    </w:p>
    <w:p w14:paraId="3E4F78E2" w14:textId="77777777" w:rsidR="00B062E5" w:rsidRPr="00D06B7A" w:rsidRDefault="00B062E5" w:rsidP="00A05725">
      <w:pPr>
        <w:pStyle w:val="Default"/>
        <w:numPr>
          <w:ilvl w:val="2"/>
          <w:numId w:val="5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s-CL"/>
        </w:rPr>
      </w:pPr>
      <w:r w:rsidRPr="00D06B7A">
        <w:rPr>
          <w:rFonts w:asciiTheme="minorHAnsi" w:eastAsia="Times New Roman" w:hAnsiTheme="minorHAnsi" w:cstheme="minorHAnsi"/>
          <w:sz w:val="22"/>
          <w:szCs w:val="22"/>
          <w:lang w:eastAsia="es-CL"/>
        </w:rPr>
        <w:t>De la revisión de oficio de la Administración</w:t>
      </w:r>
    </w:p>
    <w:p w14:paraId="09DD5B09" w14:textId="77777777" w:rsidR="006A3D7F" w:rsidRPr="00D06B7A" w:rsidRDefault="006A3D7F" w:rsidP="00427FEE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BFA0F16" w14:textId="77777777" w:rsidR="009B2D40" w:rsidRPr="00D06B7A" w:rsidRDefault="000122D8" w:rsidP="00427FEE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Lectura</w:t>
      </w:r>
      <w:r w:rsidR="006A3D7F"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obligatoria</w:t>
      </w: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:</w:t>
      </w:r>
      <w:r w:rsidR="00947580"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</w:p>
    <w:p w14:paraId="132175EB" w14:textId="77777777" w:rsidR="009B2D40" w:rsidRPr="00D06B7A" w:rsidRDefault="009B2D40" w:rsidP="00427FEE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p w14:paraId="05B57152" w14:textId="77777777" w:rsidR="00D679A1" w:rsidRPr="00D06B7A" w:rsidRDefault="000122D8" w:rsidP="00427FEE">
      <w:pPr>
        <w:pStyle w:val="Default"/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Ley 19880,</w:t>
      </w:r>
      <w:r w:rsidR="00D06B7A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>Establece bases de los procedimientos administrativos que rigen los actos de los Órganos de la Administración del Estado</w:t>
      </w:r>
      <w:r w:rsidR="00947580" w:rsidRPr="00D06B7A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hyperlink r:id="rId14" w:history="1">
        <w:r w:rsidR="008B3DDD" w:rsidRPr="00D06B7A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http://bcn.cl/1uv5j</w:t>
        </w:r>
      </w:hyperlink>
    </w:p>
    <w:p w14:paraId="1CC90C11" w14:textId="77777777" w:rsidR="00583D3F" w:rsidRPr="00D06B7A" w:rsidRDefault="00583D3F" w:rsidP="00583D3F">
      <w:pPr>
        <w:rPr>
          <w:rFonts w:cstheme="minorHAnsi"/>
          <w:bCs/>
          <w:strike/>
        </w:rPr>
      </w:pPr>
    </w:p>
    <w:p w14:paraId="67E0A145" w14:textId="77777777" w:rsidR="00DB25F3" w:rsidRPr="00D06B7A" w:rsidRDefault="00DB25F3" w:rsidP="00DB25F3">
      <w:pPr>
        <w:rPr>
          <w:rFonts w:cstheme="minorHAnsi"/>
          <w:b/>
        </w:rPr>
      </w:pPr>
      <w:r w:rsidRPr="00D06B7A">
        <w:rPr>
          <w:rFonts w:cstheme="minorHAnsi"/>
          <w:b/>
        </w:rPr>
        <w:t>IV.</w:t>
      </w:r>
      <w:r w:rsidRPr="00D06B7A">
        <w:rPr>
          <w:rFonts w:cstheme="minorHAnsi"/>
          <w:b/>
          <w:color w:val="0070C0"/>
        </w:rPr>
        <w:t xml:space="preserve"> </w:t>
      </w:r>
      <w:r w:rsidRPr="00D06B7A">
        <w:rPr>
          <w:rFonts w:cstheme="minorHAnsi"/>
          <w:b/>
        </w:rPr>
        <w:t>DERECHOS HUMANOS</w:t>
      </w:r>
    </w:p>
    <w:p w14:paraId="2F97BDA4" w14:textId="77777777" w:rsidR="00DB25F3" w:rsidRPr="00D06B7A" w:rsidRDefault="00DB25F3" w:rsidP="00DB25F3">
      <w:pPr>
        <w:pStyle w:val="xmsonormal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06B7A">
        <w:rPr>
          <w:rFonts w:asciiTheme="minorHAnsi" w:hAnsiTheme="minorHAnsi" w:cstheme="minorHAnsi"/>
          <w:color w:val="212121"/>
          <w:sz w:val="22"/>
          <w:szCs w:val="22"/>
        </w:rPr>
        <w:t>Recepción y aplicación del derecho internacional de los derechos humanos en Chile</w:t>
      </w:r>
    </w:p>
    <w:p w14:paraId="6B5313CB" w14:textId="77777777" w:rsidR="00DB25F3" w:rsidRPr="00D06B7A" w:rsidRDefault="00DB25F3" w:rsidP="00DB25F3">
      <w:pPr>
        <w:pStyle w:val="xmsonormal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06B7A">
        <w:rPr>
          <w:rFonts w:asciiTheme="minorHAnsi" w:hAnsiTheme="minorHAnsi" w:cstheme="minorHAnsi"/>
          <w:color w:val="212121"/>
          <w:sz w:val="22"/>
          <w:szCs w:val="22"/>
        </w:rPr>
        <w:t xml:space="preserve">Contenido y alcance de las obligaciones generales de respeto y garantía de los derechos humanos. </w:t>
      </w:r>
    </w:p>
    <w:p w14:paraId="6D2B3D11" w14:textId="77777777" w:rsidR="00DB25F3" w:rsidRPr="00D06B7A" w:rsidRDefault="00DB25F3" w:rsidP="00DB25F3">
      <w:pPr>
        <w:pStyle w:val="xmsonormal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06B7A">
        <w:rPr>
          <w:rFonts w:asciiTheme="minorHAnsi" w:hAnsiTheme="minorHAnsi" w:cstheme="minorHAnsi"/>
          <w:color w:val="212121"/>
          <w:sz w:val="22"/>
          <w:szCs w:val="22"/>
        </w:rPr>
        <w:t xml:space="preserve">Estándares de derechos humanos relevantes para las personas privadas de libertad: </w:t>
      </w:r>
    </w:p>
    <w:p w14:paraId="2ED2ABCA" w14:textId="77777777" w:rsidR="00DB25F3" w:rsidRPr="00D06B7A" w:rsidRDefault="00DB25F3" w:rsidP="00DB25F3">
      <w:pPr>
        <w:pStyle w:val="xmsonormal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06B7A">
        <w:rPr>
          <w:rFonts w:asciiTheme="minorHAnsi" w:hAnsiTheme="minorHAnsi" w:cstheme="minorHAnsi"/>
          <w:color w:val="212121"/>
          <w:sz w:val="22"/>
          <w:szCs w:val="22"/>
        </w:rPr>
        <w:t>3.1. Ejecución y fines de la pena</w:t>
      </w:r>
    </w:p>
    <w:p w14:paraId="63152C89" w14:textId="77777777" w:rsidR="00DB25F3" w:rsidRPr="00D06B7A" w:rsidRDefault="00DB25F3" w:rsidP="00DB25F3">
      <w:pPr>
        <w:pStyle w:val="xmsonormal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06B7A">
        <w:rPr>
          <w:rFonts w:asciiTheme="minorHAnsi" w:hAnsiTheme="minorHAnsi" w:cstheme="minorHAnsi"/>
          <w:color w:val="212121"/>
          <w:sz w:val="22"/>
          <w:szCs w:val="22"/>
        </w:rPr>
        <w:t>3.2. Protección judicial</w:t>
      </w:r>
    </w:p>
    <w:p w14:paraId="3E5A80E6" w14:textId="77777777" w:rsidR="00DB25F3" w:rsidRPr="00D06B7A" w:rsidRDefault="00DB25F3" w:rsidP="00DB25F3">
      <w:pPr>
        <w:pStyle w:val="xmsonormal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06B7A">
        <w:rPr>
          <w:rFonts w:asciiTheme="minorHAnsi" w:hAnsiTheme="minorHAnsi" w:cstheme="minorHAnsi"/>
          <w:color w:val="212121"/>
          <w:sz w:val="22"/>
          <w:szCs w:val="22"/>
        </w:rPr>
        <w:t>3.3. Integridad personal y prohibición de la tortura</w:t>
      </w:r>
    </w:p>
    <w:p w14:paraId="310FDE6F" w14:textId="77777777" w:rsidR="00DB25F3" w:rsidRPr="00D06B7A" w:rsidRDefault="00DB25F3" w:rsidP="00DB25F3">
      <w:pPr>
        <w:pStyle w:val="xmsonormal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06B7A">
        <w:rPr>
          <w:rFonts w:asciiTheme="minorHAnsi" w:hAnsiTheme="minorHAnsi" w:cstheme="minorHAnsi"/>
          <w:color w:val="212121"/>
          <w:sz w:val="22"/>
          <w:szCs w:val="22"/>
        </w:rPr>
        <w:t>3.4. Condiciones carcelarias</w:t>
      </w:r>
    </w:p>
    <w:p w14:paraId="48D50ADC" w14:textId="77777777" w:rsidR="00DB25F3" w:rsidRPr="00D06B7A" w:rsidRDefault="00DB25F3" w:rsidP="00DB25F3">
      <w:pPr>
        <w:pStyle w:val="xmsonormal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</w:p>
    <w:p w14:paraId="300E7F27" w14:textId="77777777" w:rsidR="00DB25F3" w:rsidRPr="00D06B7A" w:rsidRDefault="00DB25F3" w:rsidP="00DB25F3">
      <w:pPr>
        <w:pStyle w:val="xmsonormal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color w:val="0070C0"/>
          <w:sz w:val="22"/>
          <w:szCs w:val="22"/>
        </w:rPr>
        <w:t>Lecturas</w:t>
      </w:r>
      <w:r w:rsidR="00D06B7A" w:rsidRPr="00D06B7A">
        <w:rPr>
          <w:rFonts w:asciiTheme="minorHAnsi" w:hAnsiTheme="minorHAnsi" w:cstheme="minorHAnsi"/>
          <w:color w:val="0070C0"/>
          <w:sz w:val="22"/>
          <w:szCs w:val="22"/>
        </w:rPr>
        <w:t xml:space="preserve"> obligatorias</w:t>
      </w:r>
      <w:r w:rsidRPr="00D06B7A">
        <w:rPr>
          <w:rFonts w:asciiTheme="minorHAnsi" w:hAnsiTheme="minorHAnsi" w:cstheme="minorHAnsi"/>
          <w:color w:val="0070C0"/>
          <w:sz w:val="22"/>
          <w:szCs w:val="22"/>
        </w:rPr>
        <w:t xml:space="preserve">: </w:t>
      </w:r>
    </w:p>
    <w:p w14:paraId="3730BDDB" w14:textId="77777777" w:rsidR="00DB25F3" w:rsidRPr="00D06B7A" w:rsidRDefault="009A0D24" w:rsidP="00DB25F3">
      <w:pPr>
        <w:pStyle w:val="Prrafodelista"/>
        <w:rPr>
          <w:rFonts w:cstheme="minorHAnsi"/>
          <w:color w:val="0070C0"/>
        </w:rPr>
      </w:pPr>
      <w:r w:rsidRPr="009A0D24">
        <w:rPr>
          <w:rFonts w:eastAsia="Times New Roman" w:cstheme="minorHAnsi"/>
          <w:color w:val="0070C0"/>
          <w:lang w:eastAsia="es-ES_tradnl"/>
        </w:rPr>
        <w:t xml:space="preserve">Resumen Manual de Derecho Internacional de los Derechos Humanos para la defensa penal pública (2020). Disponible en: </w:t>
      </w:r>
      <w:hyperlink r:id="rId15" w:history="1">
        <w:r w:rsidRPr="001A6C70">
          <w:rPr>
            <w:rStyle w:val="Hipervnculo"/>
            <w:rFonts w:eastAsia="Times New Roman" w:cstheme="minorHAnsi"/>
            <w:lang w:eastAsia="es-ES_tradnl"/>
          </w:rPr>
          <w:t>https://www.dpp.cl/resources/upload/files/documento/bf26bca33a3d4758c767b906d3d1e138.pdf</w:t>
        </w:r>
      </w:hyperlink>
      <w:r>
        <w:rPr>
          <w:rFonts w:eastAsia="Times New Roman" w:cstheme="minorHAnsi"/>
          <w:color w:val="0070C0"/>
          <w:lang w:eastAsia="es-ES_tradnl"/>
        </w:rPr>
        <w:t xml:space="preserve"> </w:t>
      </w:r>
    </w:p>
    <w:p w14:paraId="63F0475C" w14:textId="77777777" w:rsidR="00DB25F3" w:rsidRPr="00D06B7A" w:rsidRDefault="00DB25F3" w:rsidP="00DB25F3">
      <w:pPr>
        <w:pStyle w:val="xmsonormal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color w:val="0070C0"/>
          <w:sz w:val="22"/>
          <w:szCs w:val="22"/>
        </w:rPr>
        <w:t xml:space="preserve">Repertorio de jurisprudencia de la Corte Interamericana de Derechos Humanos 2006-2020. Defensoría Penal Pública (2021), </w:t>
      </w:r>
      <w:proofErr w:type="spellStart"/>
      <w:r w:rsidRPr="00D06B7A">
        <w:rPr>
          <w:rFonts w:asciiTheme="minorHAnsi" w:hAnsiTheme="minorHAnsi" w:cstheme="minorHAnsi"/>
          <w:color w:val="0070C0"/>
          <w:sz w:val="22"/>
          <w:szCs w:val="22"/>
        </w:rPr>
        <w:t>pp</w:t>
      </w:r>
      <w:proofErr w:type="spellEnd"/>
      <w:r w:rsidRPr="00D06B7A">
        <w:rPr>
          <w:rFonts w:asciiTheme="minorHAnsi" w:hAnsiTheme="minorHAnsi" w:cstheme="minorHAnsi"/>
          <w:color w:val="0070C0"/>
          <w:sz w:val="22"/>
          <w:szCs w:val="22"/>
        </w:rPr>
        <w:t>- 65-71 y 221-232.</w:t>
      </w:r>
    </w:p>
    <w:p w14:paraId="13EE753B" w14:textId="77777777" w:rsidR="00DB25F3" w:rsidRPr="00D06B7A" w:rsidRDefault="00F76492" w:rsidP="00DB25F3">
      <w:pPr>
        <w:pStyle w:val="xmsonormal"/>
        <w:spacing w:before="0" w:beforeAutospacing="0" w:after="0" w:afterAutospacing="0"/>
        <w:ind w:left="720"/>
        <w:contextualSpacing/>
        <w:jc w:val="both"/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</w:pPr>
      <w:hyperlink r:id="rId16" w:history="1">
        <w:r w:rsidR="00DB25F3" w:rsidRPr="00D06B7A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eastAsia="en-US"/>
          </w:rPr>
          <w:t>https://www.kas.de/es/web/chile/einzeltitel/-/content/repertorio-de-jurisprudencia-de-la-corte-interamericana-de-derechos-humanos-2006-2020</w:t>
        </w:r>
      </w:hyperlink>
    </w:p>
    <w:p w14:paraId="3E1425FC" w14:textId="77777777" w:rsidR="00DB25F3" w:rsidRPr="00D06B7A" w:rsidRDefault="00DB25F3" w:rsidP="00DB25F3">
      <w:pPr>
        <w:pStyle w:val="xmsonormal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26020E50" w14:textId="77777777" w:rsidR="00DB25F3" w:rsidRPr="00D06B7A" w:rsidRDefault="00DB25F3" w:rsidP="00DB25F3">
      <w:pPr>
        <w:pStyle w:val="xmsonormal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06B7A">
        <w:rPr>
          <w:rFonts w:asciiTheme="minorHAnsi" w:hAnsiTheme="minorHAnsi" w:cstheme="minorHAnsi"/>
          <w:color w:val="0070C0"/>
          <w:sz w:val="22"/>
          <w:szCs w:val="22"/>
        </w:rPr>
        <w:t>Convención Americana sobre Derechos Humanos</w:t>
      </w:r>
    </w:p>
    <w:p w14:paraId="37EBDDC4" w14:textId="77777777" w:rsidR="00DB25F3" w:rsidRPr="00D06B7A" w:rsidRDefault="00DB25F3" w:rsidP="00DB25F3">
      <w:pPr>
        <w:pStyle w:val="xmsonormal"/>
        <w:spacing w:before="0" w:beforeAutospacing="0" w:after="0" w:afterAutospacing="0"/>
        <w:ind w:left="1440" w:hanging="360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</w:p>
    <w:p w14:paraId="6EA785B6" w14:textId="77777777" w:rsidR="00DB25F3" w:rsidRPr="00D06B7A" w:rsidRDefault="00DB25F3" w:rsidP="00DB25F3">
      <w:pPr>
        <w:pStyle w:val="xmsonospacing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06B7A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2BC18B55" w14:textId="77777777" w:rsidR="00DB25F3" w:rsidRPr="00D06B7A" w:rsidRDefault="00DB25F3" w:rsidP="00DB25F3">
      <w:pPr>
        <w:pStyle w:val="Sinespaciado"/>
        <w:jc w:val="both"/>
        <w:rPr>
          <w:rFonts w:cstheme="minorHAnsi"/>
          <w:b/>
          <w:strike/>
          <w:color w:val="0070C0"/>
        </w:rPr>
      </w:pPr>
    </w:p>
    <w:p w14:paraId="3B0B0B3B" w14:textId="77777777" w:rsidR="00DB25F3" w:rsidRPr="00D06B7A" w:rsidRDefault="00DB25F3" w:rsidP="005A4517">
      <w:pPr>
        <w:rPr>
          <w:rFonts w:cstheme="minorHAnsi"/>
          <w:b/>
        </w:rPr>
      </w:pPr>
    </w:p>
    <w:p w14:paraId="31BA979F" w14:textId="77777777" w:rsidR="00D679A1" w:rsidRPr="00D06B7A" w:rsidRDefault="00D679A1" w:rsidP="00D679A1">
      <w:pPr>
        <w:pStyle w:val="Sinespaciado"/>
        <w:rPr>
          <w:rFonts w:cstheme="minorHAnsi"/>
          <w:strike/>
        </w:rPr>
      </w:pPr>
    </w:p>
    <w:p w14:paraId="5E5789A6" w14:textId="77777777" w:rsidR="00B45F33" w:rsidRPr="00D06B7A" w:rsidRDefault="00B45F33" w:rsidP="00B45F33">
      <w:pPr>
        <w:pStyle w:val="Sinespaciado"/>
        <w:jc w:val="both"/>
        <w:rPr>
          <w:rFonts w:cstheme="minorHAnsi"/>
          <w:b/>
          <w:strike/>
          <w:color w:val="0070C0"/>
        </w:rPr>
      </w:pPr>
    </w:p>
    <w:sectPr w:rsidR="00B45F33" w:rsidRPr="00D06B7A" w:rsidSect="00EC2DB1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D53A" w14:textId="77777777" w:rsidR="006B2D70" w:rsidRDefault="006B2D70" w:rsidP="00653C01">
      <w:pPr>
        <w:spacing w:after="0" w:line="240" w:lineRule="auto"/>
      </w:pPr>
      <w:r>
        <w:separator/>
      </w:r>
    </w:p>
  </w:endnote>
  <w:endnote w:type="continuationSeparator" w:id="0">
    <w:p w14:paraId="2439DD2F" w14:textId="77777777" w:rsidR="006B2D70" w:rsidRDefault="006B2D70" w:rsidP="0065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357668"/>
      <w:docPartObj>
        <w:docPartGallery w:val="Page Numbers (Bottom of Page)"/>
        <w:docPartUnique/>
      </w:docPartObj>
    </w:sdtPr>
    <w:sdtEndPr/>
    <w:sdtContent>
      <w:p w14:paraId="719CDE65" w14:textId="77777777" w:rsidR="005B6377" w:rsidRDefault="005B63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51" w:rsidRPr="00732D5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2A0CABE6" w14:textId="77777777" w:rsidR="005B6377" w:rsidRDefault="005B63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4A41" w14:textId="77777777" w:rsidR="006B2D70" w:rsidRDefault="006B2D70" w:rsidP="00653C01">
      <w:pPr>
        <w:spacing w:after="0" w:line="240" w:lineRule="auto"/>
      </w:pPr>
      <w:r>
        <w:separator/>
      </w:r>
    </w:p>
  </w:footnote>
  <w:footnote w:type="continuationSeparator" w:id="0">
    <w:p w14:paraId="0ACC91BE" w14:textId="77777777" w:rsidR="006B2D70" w:rsidRDefault="006B2D70" w:rsidP="0065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2E27"/>
    <w:multiLevelType w:val="multilevel"/>
    <w:tmpl w:val="3E362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B864A9"/>
    <w:multiLevelType w:val="hybridMultilevel"/>
    <w:tmpl w:val="EFF89D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79DF"/>
    <w:multiLevelType w:val="hybridMultilevel"/>
    <w:tmpl w:val="30C8E15C"/>
    <w:lvl w:ilvl="0" w:tplc="573E52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D5E"/>
    <w:multiLevelType w:val="hybridMultilevel"/>
    <w:tmpl w:val="FF32CE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76913"/>
    <w:multiLevelType w:val="multilevel"/>
    <w:tmpl w:val="3E362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B42878"/>
    <w:multiLevelType w:val="multilevel"/>
    <w:tmpl w:val="3E362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B6649"/>
    <w:multiLevelType w:val="multilevel"/>
    <w:tmpl w:val="9B163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6013948">
    <w:abstractNumId w:val="1"/>
  </w:num>
  <w:num w:numId="2" w16cid:durableId="1971400818">
    <w:abstractNumId w:val="0"/>
  </w:num>
  <w:num w:numId="3" w16cid:durableId="836117676">
    <w:abstractNumId w:val="4"/>
  </w:num>
  <w:num w:numId="4" w16cid:durableId="433594558">
    <w:abstractNumId w:val="5"/>
  </w:num>
  <w:num w:numId="5" w16cid:durableId="1178813788">
    <w:abstractNumId w:val="6"/>
  </w:num>
  <w:num w:numId="6" w16cid:durableId="1561475684">
    <w:abstractNumId w:val="2"/>
  </w:num>
  <w:num w:numId="7" w16cid:durableId="93166778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69"/>
    <w:rsid w:val="00007435"/>
    <w:rsid w:val="0000749D"/>
    <w:rsid w:val="000122D8"/>
    <w:rsid w:val="00014AD2"/>
    <w:rsid w:val="00016974"/>
    <w:rsid w:val="00016A70"/>
    <w:rsid w:val="00026078"/>
    <w:rsid w:val="00037F68"/>
    <w:rsid w:val="00060AFA"/>
    <w:rsid w:val="00094AE6"/>
    <w:rsid w:val="000A024D"/>
    <w:rsid w:val="000A7061"/>
    <w:rsid w:val="000C1FD9"/>
    <w:rsid w:val="000D262F"/>
    <w:rsid w:val="000D63D4"/>
    <w:rsid w:val="000F1142"/>
    <w:rsid w:val="000F755B"/>
    <w:rsid w:val="00106961"/>
    <w:rsid w:val="00120692"/>
    <w:rsid w:val="00124F16"/>
    <w:rsid w:val="00125E59"/>
    <w:rsid w:val="00130BF4"/>
    <w:rsid w:val="001336C1"/>
    <w:rsid w:val="001431FB"/>
    <w:rsid w:val="00143783"/>
    <w:rsid w:val="001514DB"/>
    <w:rsid w:val="0015508D"/>
    <w:rsid w:val="00162FB6"/>
    <w:rsid w:val="0017607D"/>
    <w:rsid w:val="0017643F"/>
    <w:rsid w:val="00177DFA"/>
    <w:rsid w:val="00183941"/>
    <w:rsid w:val="00184F95"/>
    <w:rsid w:val="00187089"/>
    <w:rsid w:val="0019126E"/>
    <w:rsid w:val="001A4D8D"/>
    <w:rsid w:val="001C08BF"/>
    <w:rsid w:val="001C5479"/>
    <w:rsid w:val="001D2F54"/>
    <w:rsid w:val="001E1F65"/>
    <w:rsid w:val="001E5C7A"/>
    <w:rsid w:val="00201EFA"/>
    <w:rsid w:val="002030A2"/>
    <w:rsid w:val="00207AE6"/>
    <w:rsid w:val="00210F84"/>
    <w:rsid w:val="00225329"/>
    <w:rsid w:val="00227F3C"/>
    <w:rsid w:val="002473AC"/>
    <w:rsid w:val="00270524"/>
    <w:rsid w:val="00295A32"/>
    <w:rsid w:val="002A164A"/>
    <w:rsid w:val="002A1CA1"/>
    <w:rsid w:val="002C4EC9"/>
    <w:rsid w:val="002D1361"/>
    <w:rsid w:val="002D1DA4"/>
    <w:rsid w:val="002D3AB2"/>
    <w:rsid w:val="002E3DD8"/>
    <w:rsid w:val="002E7592"/>
    <w:rsid w:val="00316064"/>
    <w:rsid w:val="00322863"/>
    <w:rsid w:val="003418C5"/>
    <w:rsid w:val="00351E04"/>
    <w:rsid w:val="00355BA5"/>
    <w:rsid w:val="003637E2"/>
    <w:rsid w:val="00373395"/>
    <w:rsid w:val="00376698"/>
    <w:rsid w:val="00393839"/>
    <w:rsid w:val="003964C8"/>
    <w:rsid w:val="003A1279"/>
    <w:rsid w:val="003B6198"/>
    <w:rsid w:val="003C63C6"/>
    <w:rsid w:val="003F38F3"/>
    <w:rsid w:val="00407BB6"/>
    <w:rsid w:val="00407E9C"/>
    <w:rsid w:val="00417486"/>
    <w:rsid w:val="00427FEE"/>
    <w:rsid w:val="00433FC2"/>
    <w:rsid w:val="00454E51"/>
    <w:rsid w:val="00467191"/>
    <w:rsid w:val="0047580E"/>
    <w:rsid w:val="00477106"/>
    <w:rsid w:val="0048461A"/>
    <w:rsid w:val="004867A7"/>
    <w:rsid w:val="004B355C"/>
    <w:rsid w:val="004D1658"/>
    <w:rsid w:val="004D6762"/>
    <w:rsid w:val="004E59A9"/>
    <w:rsid w:val="004E7433"/>
    <w:rsid w:val="004F20AA"/>
    <w:rsid w:val="004F46FC"/>
    <w:rsid w:val="00501014"/>
    <w:rsid w:val="00503087"/>
    <w:rsid w:val="00506138"/>
    <w:rsid w:val="005165DC"/>
    <w:rsid w:val="00524F7A"/>
    <w:rsid w:val="00537923"/>
    <w:rsid w:val="00541B6B"/>
    <w:rsid w:val="00551870"/>
    <w:rsid w:val="00554D8C"/>
    <w:rsid w:val="00563254"/>
    <w:rsid w:val="005804F6"/>
    <w:rsid w:val="00583D3F"/>
    <w:rsid w:val="005859A9"/>
    <w:rsid w:val="005A4517"/>
    <w:rsid w:val="005B6377"/>
    <w:rsid w:val="005B7B1E"/>
    <w:rsid w:val="005C3D23"/>
    <w:rsid w:val="005D5048"/>
    <w:rsid w:val="005D7B8E"/>
    <w:rsid w:val="005F5EC1"/>
    <w:rsid w:val="005F71DC"/>
    <w:rsid w:val="006011AC"/>
    <w:rsid w:val="00606295"/>
    <w:rsid w:val="00613361"/>
    <w:rsid w:val="006234B9"/>
    <w:rsid w:val="00636347"/>
    <w:rsid w:val="00651631"/>
    <w:rsid w:val="00651EDC"/>
    <w:rsid w:val="00653C01"/>
    <w:rsid w:val="00654A17"/>
    <w:rsid w:val="00655C6F"/>
    <w:rsid w:val="00673D43"/>
    <w:rsid w:val="00673F00"/>
    <w:rsid w:val="00675980"/>
    <w:rsid w:val="00682835"/>
    <w:rsid w:val="006857D4"/>
    <w:rsid w:val="00690C92"/>
    <w:rsid w:val="006A05B9"/>
    <w:rsid w:val="006A3D7F"/>
    <w:rsid w:val="006A52AE"/>
    <w:rsid w:val="006B0465"/>
    <w:rsid w:val="006B2D70"/>
    <w:rsid w:val="006B2D78"/>
    <w:rsid w:val="006D2FA3"/>
    <w:rsid w:val="006D5052"/>
    <w:rsid w:val="006D6BA0"/>
    <w:rsid w:val="006E5F47"/>
    <w:rsid w:val="006F432C"/>
    <w:rsid w:val="006F7F16"/>
    <w:rsid w:val="00702EAC"/>
    <w:rsid w:val="007204C8"/>
    <w:rsid w:val="0072501F"/>
    <w:rsid w:val="00732D51"/>
    <w:rsid w:val="007628F3"/>
    <w:rsid w:val="007767B3"/>
    <w:rsid w:val="007776FE"/>
    <w:rsid w:val="007777ED"/>
    <w:rsid w:val="00777B2C"/>
    <w:rsid w:val="007A4BFB"/>
    <w:rsid w:val="007B7FBB"/>
    <w:rsid w:val="007C139F"/>
    <w:rsid w:val="007D367B"/>
    <w:rsid w:val="007D4519"/>
    <w:rsid w:val="007E7074"/>
    <w:rsid w:val="007F08D2"/>
    <w:rsid w:val="0080163E"/>
    <w:rsid w:val="008048C7"/>
    <w:rsid w:val="00820769"/>
    <w:rsid w:val="0083071A"/>
    <w:rsid w:val="0084258B"/>
    <w:rsid w:val="008473B3"/>
    <w:rsid w:val="0084746F"/>
    <w:rsid w:val="0085118B"/>
    <w:rsid w:val="008646E3"/>
    <w:rsid w:val="008647B0"/>
    <w:rsid w:val="00872BA9"/>
    <w:rsid w:val="00886B1A"/>
    <w:rsid w:val="00887186"/>
    <w:rsid w:val="00887B1C"/>
    <w:rsid w:val="008B3DDD"/>
    <w:rsid w:val="008B6B1C"/>
    <w:rsid w:val="008C21C5"/>
    <w:rsid w:val="008C6E43"/>
    <w:rsid w:val="008E6944"/>
    <w:rsid w:val="008F7A8C"/>
    <w:rsid w:val="00904E23"/>
    <w:rsid w:val="00912185"/>
    <w:rsid w:val="00912B10"/>
    <w:rsid w:val="0091312D"/>
    <w:rsid w:val="00916947"/>
    <w:rsid w:val="00924CD2"/>
    <w:rsid w:val="0092583D"/>
    <w:rsid w:val="00926E08"/>
    <w:rsid w:val="00930365"/>
    <w:rsid w:val="009341BE"/>
    <w:rsid w:val="00943F34"/>
    <w:rsid w:val="00947580"/>
    <w:rsid w:val="00954832"/>
    <w:rsid w:val="009714EF"/>
    <w:rsid w:val="0097262C"/>
    <w:rsid w:val="009812B4"/>
    <w:rsid w:val="0098224A"/>
    <w:rsid w:val="00985EAD"/>
    <w:rsid w:val="009A0D24"/>
    <w:rsid w:val="009A3112"/>
    <w:rsid w:val="009A5305"/>
    <w:rsid w:val="009A7FC6"/>
    <w:rsid w:val="009B2D40"/>
    <w:rsid w:val="009C4FDD"/>
    <w:rsid w:val="009D35F0"/>
    <w:rsid w:val="009D5678"/>
    <w:rsid w:val="009E1739"/>
    <w:rsid w:val="009E3E45"/>
    <w:rsid w:val="00A05725"/>
    <w:rsid w:val="00A0577D"/>
    <w:rsid w:val="00A234C8"/>
    <w:rsid w:val="00A4042A"/>
    <w:rsid w:val="00A44C06"/>
    <w:rsid w:val="00A45C06"/>
    <w:rsid w:val="00A52125"/>
    <w:rsid w:val="00A608E3"/>
    <w:rsid w:val="00A65920"/>
    <w:rsid w:val="00A66703"/>
    <w:rsid w:val="00A67202"/>
    <w:rsid w:val="00A87181"/>
    <w:rsid w:val="00AC1014"/>
    <w:rsid w:val="00AD058A"/>
    <w:rsid w:val="00AD490B"/>
    <w:rsid w:val="00AE541B"/>
    <w:rsid w:val="00AF5702"/>
    <w:rsid w:val="00B062E5"/>
    <w:rsid w:val="00B12B33"/>
    <w:rsid w:val="00B13BC4"/>
    <w:rsid w:val="00B16121"/>
    <w:rsid w:val="00B179C6"/>
    <w:rsid w:val="00B22ED0"/>
    <w:rsid w:val="00B25804"/>
    <w:rsid w:val="00B264FE"/>
    <w:rsid w:val="00B270D2"/>
    <w:rsid w:val="00B27809"/>
    <w:rsid w:val="00B306CF"/>
    <w:rsid w:val="00B33904"/>
    <w:rsid w:val="00B3538B"/>
    <w:rsid w:val="00B36F6B"/>
    <w:rsid w:val="00B40036"/>
    <w:rsid w:val="00B40444"/>
    <w:rsid w:val="00B416B4"/>
    <w:rsid w:val="00B42A3A"/>
    <w:rsid w:val="00B45F33"/>
    <w:rsid w:val="00B47450"/>
    <w:rsid w:val="00B57324"/>
    <w:rsid w:val="00B74BF7"/>
    <w:rsid w:val="00B86277"/>
    <w:rsid w:val="00B915A6"/>
    <w:rsid w:val="00B954D0"/>
    <w:rsid w:val="00B97F51"/>
    <w:rsid w:val="00BA3A16"/>
    <w:rsid w:val="00BA3C90"/>
    <w:rsid w:val="00BB2F1A"/>
    <w:rsid w:val="00BB494F"/>
    <w:rsid w:val="00BB5E42"/>
    <w:rsid w:val="00BD14A4"/>
    <w:rsid w:val="00BD17D4"/>
    <w:rsid w:val="00BE29E0"/>
    <w:rsid w:val="00BE302E"/>
    <w:rsid w:val="00BF74B0"/>
    <w:rsid w:val="00C10262"/>
    <w:rsid w:val="00C30E02"/>
    <w:rsid w:val="00C33617"/>
    <w:rsid w:val="00C33E71"/>
    <w:rsid w:val="00C471A2"/>
    <w:rsid w:val="00C64E97"/>
    <w:rsid w:val="00C662D6"/>
    <w:rsid w:val="00C724C3"/>
    <w:rsid w:val="00C8364E"/>
    <w:rsid w:val="00C842B9"/>
    <w:rsid w:val="00C8577B"/>
    <w:rsid w:val="00C87674"/>
    <w:rsid w:val="00CB16A9"/>
    <w:rsid w:val="00CB34BF"/>
    <w:rsid w:val="00CB4806"/>
    <w:rsid w:val="00CB6032"/>
    <w:rsid w:val="00CC5110"/>
    <w:rsid w:val="00CD311F"/>
    <w:rsid w:val="00CD7594"/>
    <w:rsid w:val="00CE0270"/>
    <w:rsid w:val="00CF60DA"/>
    <w:rsid w:val="00D043EE"/>
    <w:rsid w:val="00D06B7A"/>
    <w:rsid w:val="00D50906"/>
    <w:rsid w:val="00D548EF"/>
    <w:rsid w:val="00D679A1"/>
    <w:rsid w:val="00DA0446"/>
    <w:rsid w:val="00DA226A"/>
    <w:rsid w:val="00DA4E41"/>
    <w:rsid w:val="00DA597E"/>
    <w:rsid w:val="00DA6879"/>
    <w:rsid w:val="00DB25F3"/>
    <w:rsid w:val="00DC033A"/>
    <w:rsid w:val="00DE39C6"/>
    <w:rsid w:val="00DF3E60"/>
    <w:rsid w:val="00DF3F85"/>
    <w:rsid w:val="00DF5174"/>
    <w:rsid w:val="00DF63D1"/>
    <w:rsid w:val="00E001BC"/>
    <w:rsid w:val="00E00D1C"/>
    <w:rsid w:val="00E02944"/>
    <w:rsid w:val="00E17ED2"/>
    <w:rsid w:val="00E22871"/>
    <w:rsid w:val="00E22963"/>
    <w:rsid w:val="00E245BC"/>
    <w:rsid w:val="00E40B5E"/>
    <w:rsid w:val="00E45CBA"/>
    <w:rsid w:val="00E4627E"/>
    <w:rsid w:val="00E50510"/>
    <w:rsid w:val="00E6273B"/>
    <w:rsid w:val="00E86069"/>
    <w:rsid w:val="00E90752"/>
    <w:rsid w:val="00E91168"/>
    <w:rsid w:val="00E95210"/>
    <w:rsid w:val="00E97DBA"/>
    <w:rsid w:val="00EC0114"/>
    <w:rsid w:val="00EC2DB1"/>
    <w:rsid w:val="00ED5690"/>
    <w:rsid w:val="00EE77BE"/>
    <w:rsid w:val="00EF1191"/>
    <w:rsid w:val="00EF580F"/>
    <w:rsid w:val="00F12D0B"/>
    <w:rsid w:val="00F21C95"/>
    <w:rsid w:val="00F30E76"/>
    <w:rsid w:val="00F504B0"/>
    <w:rsid w:val="00F50B1E"/>
    <w:rsid w:val="00F53E7F"/>
    <w:rsid w:val="00F55A9F"/>
    <w:rsid w:val="00F6569D"/>
    <w:rsid w:val="00F70795"/>
    <w:rsid w:val="00F76492"/>
    <w:rsid w:val="00F814D9"/>
    <w:rsid w:val="00F864ED"/>
    <w:rsid w:val="00F90680"/>
    <w:rsid w:val="00F91C4C"/>
    <w:rsid w:val="00FA074F"/>
    <w:rsid w:val="00FA5968"/>
    <w:rsid w:val="00FB1F8F"/>
    <w:rsid w:val="00FB3A0C"/>
    <w:rsid w:val="00FC2094"/>
    <w:rsid w:val="00FC2332"/>
    <w:rsid w:val="00FC5651"/>
    <w:rsid w:val="00FC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E0EE"/>
  <w15:docId w15:val="{76E84EF7-D2C5-8141-83BA-C9EF6B6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B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63C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0D1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952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B1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50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0B1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0B1E"/>
    <w:rPr>
      <w:sz w:val="20"/>
      <w:szCs w:val="20"/>
    </w:rPr>
  </w:style>
  <w:style w:type="character" w:customStyle="1" w:styleId="solext0">
    <w:name w:val="solext0"/>
    <w:basedOn w:val="Fuentedeprrafopredeter"/>
    <w:rsid w:val="009D35F0"/>
  </w:style>
  <w:style w:type="character" w:customStyle="1" w:styleId="solext1">
    <w:name w:val="solext1"/>
    <w:basedOn w:val="Fuentedeprrafopredeter"/>
    <w:rsid w:val="009D35F0"/>
  </w:style>
  <w:style w:type="character" w:customStyle="1" w:styleId="solext2">
    <w:name w:val="solext2"/>
    <w:basedOn w:val="Fuentedeprrafopredeter"/>
    <w:rsid w:val="009D35F0"/>
  </w:style>
  <w:style w:type="character" w:customStyle="1" w:styleId="solext3">
    <w:name w:val="solext3"/>
    <w:basedOn w:val="Fuentedeprrafopredeter"/>
    <w:rsid w:val="009D35F0"/>
  </w:style>
  <w:style w:type="character" w:customStyle="1" w:styleId="solext4">
    <w:name w:val="solext4"/>
    <w:basedOn w:val="Fuentedeprrafopredeter"/>
    <w:rsid w:val="009D35F0"/>
  </w:style>
  <w:style w:type="character" w:styleId="Hipervnculo">
    <w:name w:val="Hyperlink"/>
    <w:basedOn w:val="Fuentedeprrafopredeter"/>
    <w:uiPriority w:val="99"/>
    <w:unhideWhenUsed/>
    <w:rsid w:val="009D35F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C6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5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01"/>
  </w:style>
  <w:style w:type="paragraph" w:styleId="Piedepgina">
    <w:name w:val="footer"/>
    <w:basedOn w:val="Normal"/>
    <w:link w:val="PiedepginaCar"/>
    <w:uiPriority w:val="99"/>
    <w:unhideWhenUsed/>
    <w:rsid w:val="0065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0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6347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634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B42A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42A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2A3A"/>
    <w:rPr>
      <w:vertAlign w:val="superscript"/>
    </w:rPr>
  </w:style>
  <w:style w:type="paragraph" w:styleId="Revisin">
    <w:name w:val="Revision"/>
    <w:hidden/>
    <w:uiPriority w:val="99"/>
    <w:semiHidden/>
    <w:rsid w:val="00B42A3A"/>
    <w:pPr>
      <w:spacing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B42A3A"/>
    <w:pPr>
      <w:spacing w:after="100" w:line="259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B42A3A"/>
    <w:pPr>
      <w:tabs>
        <w:tab w:val="left" w:pos="660"/>
        <w:tab w:val="right" w:leader="dot" w:pos="8828"/>
      </w:tabs>
      <w:spacing w:after="100"/>
    </w:pPr>
    <w:rPr>
      <w:rFonts w:ascii="Arial" w:hAnsi="Arial"/>
      <w:b/>
      <w:color w:val="000000" w:themeColor="text1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B42A3A"/>
    <w:pPr>
      <w:tabs>
        <w:tab w:val="left" w:pos="0"/>
        <w:tab w:val="right" w:leader="dot" w:pos="8828"/>
      </w:tabs>
      <w:spacing w:after="0" w:line="240" w:lineRule="auto"/>
    </w:pPr>
  </w:style>
  <w:style w:type="paragraph" w:styleId="TDC4">
    <w:name w:val="toc 4"/>
    <w:basedOn w:val="Normal"/>
    <w:next w:val="Normal"/>
    <w:autoRedefine/>
    <w:uiPriority w:val="39"/>
    <w:unhideWhenUsed/>
    <w:rsid w:val="00B42A3A"/>
    <w:pPr>
      <w:spacing w:after="100" w:line="259" w:lineRule="auto"/>
      <w:ind w:left="660"/>
    </w:pPr>
  </w:style>
  <w:style w:type="character" w:customStyle="1" w:styleId="apple-style-span">
    <w:name w:val="apple-style-span"/>
    <w:basedOn w:val="Fuentedeprrafopredeter"/>
    <w:rsid w:val="00B42A3A"/>
  </w:style>
  <w:style w:type="paragraph" w:customStyle="1" w:styleId="Default">
    <w:name w:val="Default"/>
    <w:rsid w:val="00B12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B34BF"/>
    <w:pPr>
      <w:spacing w:after="0" w:line="240" w:lineRule="auto"/>
      <w:ind w:firstLine="56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B34BF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0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msonormal">
    <w:name w:val="x_msonormal"/>
    <w:basedOn w:val="Normal"/>
    <w:rsid w:val="005A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5A4517"/>
  </w:style>
  <w:style w:type="paragraph" w:customStyle="1" w:styleId="xmsonospacing">
    <w:name w:val="x_msonospacing"/>
    <w:basedOn w:val="Normal"/>
    <w:rsid w:val="005A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default">
    <w:name w:val="x_default"/>
    <w:basedOn w:val="Normal"/>
    <w:rsid w:val="005A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40444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2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a.lexum.com/dppc/cm/es/212518/1/document.do" TargetMode="External"/><Relationship Id="rId13" Type="http://schemas.openxmlformats.org/officeDocument/2006/relationships/hyperlink" Target="http://bcn.cl/1wrg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cn.cl/1vbp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as.de/es/web/chile/einzeltitel/-/content/repertorio-de-jurisprudencia-de-la-corte-interamericana-de-derechos-humanos-2006-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cn.cl/1uvu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pp.cl/resources/upload/files/documento/bf26bca33a3d4758c767b906d3d1e138.pdf" TargetMode="External"/><Relationship Id="rId10" Type="http://schemas.openxmlformats.org/officeDocument/2006/relationships/hyperlink" Target="https://decisia.lexum.com/dppc/cm/es/317430/1/document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cn.cl/1uvd5" TargetMode="External"/><Relationship Id="rId14" Type="http://schemas.openxmlformats.org/officeDocument/2006/relationships/hyperlink" Target="http://bcn.cl/1uv5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DFDD-B042-4885-9BE7-A2707A46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1942</Words>
  <Characters>10124</Characters>
  <Application>Microsoft Office Word</Application>
  <DocSecurity>0</DocSecurity>
  <Lines>142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Paredes Lagos</dc:creator>
  <cp:lastModifiedBy>Francisca Eulufi Avila</cp:lastModifiedBy>
  <cp:revision>6</cp:revision>
  <cp:lastPrinted>2023-01-30T18:50:00Z</cp:lastPrinted>
  <dcterms:created xsi:type="dcterms:W3CDTF">2024-01-25T11:38:00Z</dcterms:created>
  <dcterms:modified xsi:type="dcterms:W3CDTF">2024-01-26T14:04:00Z</dcterms:modified>
</cp:coreProperties>
</file>